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1C" w:rsidRDefault="0062291C" w:rsidP="00661824">
      <w:pPr>
        <w:pStyle w:val="NoSpacing"/>
        <w:jc w:val="center"/>
        <w:rPr>
          <w:rFonts w:ascii="Times New Roman" w:hAnsi="Times New Roman" w:cs="Times New Roman"/>
          <w:b/>
          <w:sz w:val="28"/>
        </w:rPr>
      </w:pPr>
      <w:r w:rsidRPr="00661824">
        <w:rPr>
          <w:rFonts w:ascii="Times New Roman" w:hAnsi="Times New Roman" w:cs="Times New Roman"/>
          <w:b/>
          <w:sz w:val="28"/>
        </w:rPr>
        <w:t>From Classroom to Boardroom: Enhancing Engineering Students’ Communication Skills</w:t>
      </w:r>
      <w:r w:rsidRPr="00661824">
        <w:rPr>
          <w:rFonts w:ascii="Times New Roman" w:hAnsi="Times New Roman" w:cs="Times New Roman"/>
          <w:b/>
          <w:sz w:val="28"/>
        </w:rPr>
        <w:t xml:space="preserve"> through Mock Business Meetings</w:t>
      </w:r>
    </w:p>
    <w:p w:rsidR="00833045" w:rsidRPr="00661824" w:rsidRDefault="00833045" w:rsidP="00661824">
      <w:pPr>
        <w:pStyle w:val="NoSpacing"/>
        <w:jc w:val="center"/>
        <w:rPr>
          <w:rFonts w:ascii="Times New Roman" w:hAnsi="Times New Roman" w:cs="Times New Roman"/>
          <w:b/>
          <w:sz w:val="28"/>
        </w:rPr>
      </w:pPr>
    </w:p>
    <w:p w:rsidR="007E1A4B" w:rsidRPr="00ED59F8" w:rsidRDefault="007E1A4B" w:rsidP="007E1A4B">
      <w:pPr>
        <w:pStyle w:val="Default"/>
        <w:spacing w:line="360" w:lineRule="auto"/>
        <w:jc w:val="center"/>
      </w:pPr>
      <w:r w:rsidRPr="00ED59F8">
        <w:rPr>
          <w:b/>
          <w:bCs/>
        </w:rPr>
        <w:t>Dr. Sunanda M. Shinde, Dr. Mahesh B. Shinde</w:t>
      </w:r>
    </w:p>
    <w:p w:rsidR="007E1A4B" w:rsidRPr="00ED59F8" w:rsidRDefault="007E1A4B" w:rsidP="007E1A4B">
      <w:pPr>
        <w:pStyle w:val="Default"/>
        <w:spacing w:line="360" w:lineRule="auto"/>
        <w:ind w:left="284" w:hanging="284"/>
        <w:jc w:val="center"/>
      </w:pPr>
      <w:r w:rsidRPr="00ED59F8">
        <w:t xml:space="preserve">Assistant Professor, D. Y. Patil College of Engineering and Technology, (Autonomous) Kolhapur </w:t>
      </w:r>
    </w:p>
    <w:p w:rsidR="007E1A4B" w:rsidRPr="00ED59F8" w:rsidRDefault="007E1A4B" w:rsidP="007E1A4B">
      <w:pPr>
        <w:pStyle w:val="Default"/>
        <w:spacing w:line="360" w:lineRule="auto"/>
        <w:ind w:left="284" w:hanging="284"/>
        <w:jc w:val="center"/>
      </w:pPr>
      <w:r w:rsidRPr="00ED59F8">
        <w:t>Associate Professor, KIT’s College of Engineering (</w:t>
      </w:r>
      <w:r>
        <w:t xml:space="preserve">Empowered </w:t>
      </w:r>
      <w:r w:rsidRPr="00ED59F8">
        <w:t>Autonomous), Kolhapur</w:t>
      </w:r>
    </w:p>
    <w:p w:rsidR="007E1A4B" w:rsidRPr="00ED59F8" w:rsidRDefault="007E1A4B" w:rsidP="007E1A4B">
      <w:pPr>
        <w:pStyle w:val="NoSpacing"/>
        <w:jc w:val="center"/>
        <w:rPr>
          <w:rFonts w:ascii="Times New Roman" w:hAnsi="Times New Roman" w:cs="Times New Roman"/>
          <w:sz w:val="24"/>
          <w:szCs w:val="24"/>
        </w:rPr>
      </w:pPr>
      <w:r w:rsidRPr="00ED59F8">
        <w:rPr>
          <w:rFonts w:ascii="Times New Roman" w:hAnsi="Times New Roman" w:cs="Times New Roman"/>
          <w:sz w:val="24"/>
          <w:szCs w:val="24"/>
        </w:rPr>
        <w:t>ORCID iDs</w:t>
      </w:r>
      <w:r w:rsidRPr="00ED59F8">
        <w:rPr>
          <w:rFonts w:ascii="Times New Roman" w:hAnsi="Times New Roman" w:cs="Times New Roman"/>
          <w:b/>
          <w:sz w:val="24"/>
          <w:szCs w:val="24"/>
        </w:rPr>
        <w:t xml:space="preserve">:    </w:t>
      </w:r>
      <w:r w:rsidRPr="00ED59F8">
        <w:rPr>
          <w:rFonts w:ascii="Times New Roman" w:hAnsi="Times New Roman" w:cs="Times New Roman"/>
          <w:sz w:val="24"/>
          <w:szCs w:val="24"/>
        </w:rPr>
        <w:t xml:space="preserve">Sunanda M. Shinde </w:t>
      </w:r>
      <w:r w:rsidRPr="00ED59F8">
        <w:rPr>
          <w:rFonts w:ascii="Times New Roman" w:hAnsi="Times New Roman" w:cs="Times New Roman"/>
          <w:sz w:val="24"/>
          <w:szCs w:val="24"/>
        </w:rPr>
        <w:tab/>
      </w:r>
      <w:hyperlink r:id="rId5" w:history="1">
        <w:r w:rsidRPr="00ED59F8">
          <w:rPr>
            <w:rStyle w:val="Hyperlink"/>
            <w:rFonts w:ascii="Times New Roman" w:hAnsi="Times New Roman" w:cs="Times New Roman"/>
            <w:sz w:val="24"/>
            <w:szCs w:val="24"/>
          </w:rPr>
          <w:t>https://orcid.org/0000-0003-3078-0864</w:t>
        </w:r>
      </w:hyperlink>
      <w:r w:rsidRPr="00ED59F8">
        <w:rPr>
          <w:rFonts w:ascii="Times New Roman" w:hAnsi="Times New Roman" w:cs="Times New Roman"/>
          <w:sz w:val="24"/>
          <w:szCs w:val="24"/>
        </w:rPr>
        <w:t xml:space="preserve"> </w:t>
      </w:r>
    </w:p>
    <w:p w:rsidR="007E1A4B" w:rsidRPr="00ED59F8" w:rsidRDefault="007E1A4B" w:rsidP="007E1A4B">
      <w:pPr>
        <w:pStyle w:val="NoSpacing"/>
        <w:jc w:val="center"/>
        <w:rPr>
          <w:rFonts w:ascii="Times New Roman" w:hAnsi="Times New Roman" w:cs="Times New Roman"/>
          <w:sz w:val="24"/>
          <w:szCs w:val="24"/>
        </w:rPr>
      </w:pPr>
      <w:r w:rsidRPr="00ED59F8">
        <w:rPr>
          <w:rFonts w:ascii="Times New Roman" w:hAnsi="Times New Roman" w:cs="Times New Roman"/>
          <w:b/>
          <w:sz w:val="24"/>
          <w:szCs w:val="24"/>
        </w:rPr>
        <w:t xml:space="preserve">                          </w:t>
      </w:r>
      <w:r w:rsidRPr="00ED59F8">
        <w:rPr>
          <w:rFonts w:ascii="Times New Roman" w:hAnsi="Times New Roman" w:cs="Times New Roman"/>
          <w:sz w:val="24"/>
          <w:szCs w:val="24"/>
        </w:rPr>
        <w:t>Mahesh B. Shinde</w:t>
      </w:r>
      <w:r w:rsidRPr="00ED59F8">
        <w:rPr>
          <w:rFonts w:ascii="Times New Roman" w:hAnsi="Times New Roman" w:cs="Times New Roman"/>
          <w:b/>
          <w:sz w:val="24"/>
          <w:szCs w:val="24"/>
        </w:rPr>
        <w:tab/>
      </w:r>
      <w:r w:rsidRPr="00ED59F8">
        <w:rPr>
          <w:rFonts w:ascii="Times New Roman" w:hAnsi="Times New Roman" w:cs="Times New Roman"/>
          <w:sz w:val="24"/>
          <w:szCs w:val="24"/>
        </w:rPr>
        <w:t xml:space="preserve"> </w:t>
      </w:r>
      <w:hyperlink r:id="rId6" w:history="1">
        <w:r w:rsidRPr="00ED59F8">
          <w:rPr>
            <w:rStyle w:val="Hyperlink"/>
            <w:rFonts w:ascii="Times New Roman" w:hAnsi="Times New Roman" w:cs="Times New Roman"/>
            <w:sz w:val="24"/>
            <w:szCs w:val="24"/>
          </w:rPr>
          <w:t>https://orcid.org/0000-0002-9767-5615</w:t>
        </w:r>
      </w:hyperlink>
    </w:p>
    <w:p w:rsidR="007E1A4B" w:rsidRPr="007E1A4B" w:rsidRDefault="007E1A4B" w:rsidP="007E1A4B">
      <w:pPr>
        <w:pStyle w:val="Affiliation"/>
        <w:rPr>
          <w:rFonts w:ascii="Times New Roman" w:hAnsi="Times New Roman" w:cs="Times New Roman"/>
          <w:sz w:val="24"/>
          <w:szCs w:val="24"/>
        </w:rPr>
      </w:pPr>
      <w:r w:rsidRPr="00ED59F8">
        <w:rPr>
          <w:rFonts w:ascii="Times New Roman" w:hAnsi="Times New Roman" w:cs="Times New Roman"/>
          <w:color w:val="000000"/>
          <w:sz w:val="24"/>
          <w:szCs w:val="24"/>
        </w:rPr>
        <w:t xml:space="preserve">Email: </w:t>
      </w:r>
      <w:hyperlink r:id="rId7" w:history="1">
        <w:r w:rsidRPr="00ED59F8">
          <w:rPr>
            <w:rStyle w:val="Hyperlink"/>
            <w:rFonts w:ascii="Times New Roman" w:hAnsi="Times New Roman" w:cs="Times New Roman"/>
            <w:b/>
            <w:bCs/>
            <w:sz w:val="24"/>
            <w:szCs w:val="24"/>
          </w:rPr>
          <w:t>sunandagpatil@gmail.com</w:t>
        </w:r>
      </w:hyperlink>
      <w:r w:rsidRPr="00ED59F8">
        <w:rPr>
          <w:rStyle w:val="Hyperlink"/>
          <w:rFonts w:ascii="Times New Roman" w:hAnsi="Times New Roman" w:cs="Times New Roman"/>
          <w:b/>
          <w:bCs/>
          <w:sz w:val="24"/>
          <w:szCs w:val="24"/>
        </w:rPr>
        <w:t>,</w:t>
      </w:r>
      <w:r w:rsidRPr="00ED59F8">
        <w:rPr>
          <w:rFonts w:ascii="Times New Roman" w:hAnsi="Times New Roman" w:cs="Times New Roman"/>
          <w:sz w:val="24"/>
          <w:szCs w:val="24"/>
        </w:rPr>
        <w:t xml:space="preserve"> </w:t>
      </w:r>
      <w:hyperlink r:id="rId8" w:history="1">
        <w:r w:rsidRPr="00ED59F8">
          <w:rPr>
            <w:rStyle w:val="Hyperlink"/>
            <w:rFonts w:ascii="Times New Roman" w:hAnsi="Times New Roman" w:cs="Times New Roman"/>
            <w:b/>
            <w:bCs/>
            <w:sz w:val="24"/>
            <w:szCs w:val="24"/>
          </w:rPr>
          <w:t>maheshshinde111@gmail.com</w:t>
        </w:r>
      </w:hyperlink>
    </w:p>
    <w:p w:rsidR="0055555E" w:rsidRPr="00C12DCD" w:rsidRDefault="0055555E" w:rsidP="0055555E">
      <w:pPr>
        <w:rPr>
          <w:rFonts w:ascii="Times New Roman" w:hAnsi="Times New Roman" w:cs="Times New Roman"/>
          <w:b/>
          <w:sz w:val="28"/>
        </w:rPr>
      </w:pPr>
      <w:r w:rsidRPr="00C12DCD">
        <w:rPr>
          <w:rFonts w:ascii="Times New Roman" w:hAnsi="Times New Roman" w:cs="Times New Roman"/>
          <w:b/>
          <w:sz w:val="28"/>
        </w:rPr>
        <w:t>Abstract</w:t>
      </w:r>
    </w:p>
    <w:p w:rsidR="0055555E" w:rsidRPr="0055555E" w:rsidRDefault="0055555E" w:rsidP="00284576">
      <w:pPr>
        <w:pStyle w:val="NormalWeb"/>
        <w:spacing w:line="276" w:lineRule="auto"/>
        <w:jc w:val="both"/>
      </w:pPr>
      <w:r w:rsidRPr="0055555E">
        <w:t xml:space="preserve">Effective communication is a critical skill for engineering professionals, yet it often remains under-assessed in conventional classroom settings. This study investigates the impact of </w:t>
      </w:r>
      <w:r w:rsidRPr="0055555E">
        <w:rPr>
          <w:rStyle w:val="Strong"/>
          <w:b w:val="0"/>
        </w:rPr>
        <w:t>collaborative mock business meetings</w:t>
      </w:r>
      <w:r w:rsidRPr="0055555E">
        <w:rPr>
          <w:b/>
        </w:rPr>
        <w:t xml:space="preserve"> </w:t>
      </w:r>
      <w:r w:rsidRPr="0055555E">
        <w:t>as a method to enhance and evaluate communication skills among undergraduate engineering students. The research compares</w:t>
      </w:r>
      <w:r w:rsidRPr="0055555E">
        <w:rPr>
          <w:b/>
        </w:rPr>
        <w:t xml:space="preserve"> </w:t>
      </w:r>
      <w:r w:rsidRPr="0055555E">
        <w:rPr>
          <w:rStyle w:val="Strong"/>
          <w:b w:val="0"/>
        </w:rPr>
        <w:t>collaborative assessment formats</w:t>
      </w:r>
      <w:r w:rsidRPr="0055555E">
        <w:rPr>
          <w:b/>
        </w:rPr>
        <w:t xml:space="preserve"> </w:t>
      </w:r>
      <w:r w:rsidRPr="0055555E">
        <w:t xml:space="preserve">with </w:t>
      </w:r>
      <w:r w:rsidRPr="0055555E">
        <w:rPr>
          <w:rStyle w:val="Strong"/>
          <w:b w:val="0"/>
        </w:rPr>
        <w:t>traditional individual evaluations</w:t>
      </w:r>
      <w:r w:rsidRPr="0055555E">
        <w:t xml:space="preserve"> commonly used in technical education.</w:t>
      </w:r>
    </w:p>
    <w:p w:rsidR="0055555E" w:rsidRPr="0055555E" w:rsidRDefault="0055555E" w:rsidP="00284576">
      <w:pPr>
        <w:pStyle w:val="NormalWeb"/>
        <w:spacing w:line="276" w:lineRule="auto"/>
        <w:jc w:val="both"/>
      </w:pPr>
      <w:r w:rsidRPr="0055555E">
        <w:t xml:space="preserve">Using a thematic analysis approach, qualitative data was gathered through recorded meeting sessions, peer evaluation forms, and student reflections. The results highlight that collaborative mock meetings create a realistic and engaging environment for students to develop </w:t>
      </w:r>
      <w:r w:rsidRPr="0055555E">
        <w:rPr>
          <w:rStyle w:val="Strong"/>
          <w:b w:val="0"/>
        </w:rPr>
        <w:t>verbal articulation, teamwork, active listening, and professional etiquette</w:t>
      </w:r>
      <w:r w:rsidRPr="0055555E">
        <w:rPr>
          <w:b/>
        </w:rPr>
        <w:t>.</w:t>
      </w:r>
      <w:r w:rsidRPr="0055555E">
        <w:t xml:space="preserve"> Participants reported increased confidence in expressing technical ideas and greater awareness of group dynamics, leadership, and problem-solving in communication.</w:t>
      </w:r>
    </w:p>
    <w:p w:rsidR="0055555E" w:rsidRPr="0055555E" w:rsidRDefault="0055555E" w:rsidP="00284576">
      <w:pPr>
        <w:pStyle w:val="NormalWeb"/>
        <w:spacing w:line="276" w:lineRule="auto"/>
        <w:jc w:val="both"/>
      </w:pPr>
      <w:r w:rsidRPr="0055555E">
        <w:t>The study concludes that</w:t>
      </w:r>
      <w:r w:rsidRPr="0055555E">
        <w:rPr>
          <w:b/>
        </w:rPr>
        <w:t xml:space="preserve"> </w:t>
      </w:r>
      <w:r w:rsidRPr="0055555E">
        <w:rPr>
          <w:rStyle w:val="Strong"/>
          <w:b w:val="0"/>
        </w:rPr>
        <w:t>mock meeting assessments</w:t>
      </w:r>
      <w:r w:rsidRPr="0055555E">
        <w:t xml:space="preserve"> offer a practical, discipline-aligned tool for improving communication competencies in engineering education. It recommends integrating such simulations into engineering curricula to bridge the gap between academic learning and workplace readiness, thereby supporting the development of well-rounded, industry-ready graduates.</w:t>
      </w:r>
    </w:p>
    <w:p w:rsidR="0055555E" w:rsidRDefault="0055555E" w:rsidP="0055555E">
      <w:pPr>
        <w:pStyle w:val="NormalWeb"/>
      </w:pPr>
      <w:r w:rsidRPr="0055555E">
        <w:rPr>
          <w:b/>
        </w:rPr>
        <w:t>Key Words</w:t>
      </w:r>
      <w:r>
        <w:t>: Communication Skills</w:t>
      </w:r>
      <w:r>
        <w:rPr>
          <w:rFonts w:hAnsi="Symbol"/>
        </w:rPr>
        <w:t xml:space="preserve">, </w:t>
      </w:r>
      <w:r>
        <w:t>Engineering Education</w:t>
      </w:r>
      <w:r>
        <w:rPr>
          <w:rFonts w:hAnsi="Symbol"/>
        </w:rPr>
        <w:t xml:space="preserve">, </w:t>
      </w:r>
      <w:r>
        <w:t>Collaborative Learning</w:t>
      </w:r>
      <w:r>
        <w:rPr>
          <w:rFonts w:hAnsi="Symbol"/>
        </w:rPr>
        <w:t xml:space="preserve">, </w:t>
      </w:r>
      <w:r>
        <w:t>Mock Business Meetings</w:t>
      </w:r>
    </w:p>
    <w:p w:rsidR="00C12DCD" w:rsidRPr="00C12DCD" w:rsidRDefault="00C12DCD" w:rsidP="0055555E">
      <w:pPr>
        <w:pStyle w:val="NormalWeb"/>
        <w:rPr>
          <w:b/>
          <w:sz w:val="28"/>
        </w:rPr>
      </w:pPr>
      <w:r w:rsidRPr="00C12DCD">
        <w:rPr>
          <w:b/>
          <w:sz w:val="28"/>
        </w:rPr>
        <w:t>Introduction</w:t>
      </w:r>
    </w:p>
    <w:p w:rsidR="00C12DCD" w:rsidRDefault="00C12DCD" w:rsidP="00284576">
      <w:pPr>
        <w:pStyle w:val="NormalWeb"/>
        <w:spacing w:line="276" w:lineRule="auto"/>
        <w:jc w:val="both"/>
      </w:pPr>
      <w:r>
        <w:t xml:space="preserve">In the current era of rapid technological advancement and interdisciplinary collaboration, the role of engineers is no longer confined to solving technical problems in isolation. The modern workplace demands engineering graduates who are not only proficient in technical knowledge but </w:t>
      </w:r>
      <w:r>
        <w:lastRenderedPageBreak/>
        <w:t>also effective in communication, capable of working collaboratively, and adept at navigating complex team dynamics. As industries evolve, the expectations from engineering professionals extend beyond individual expertise to include the ability to present ideas clearly, negotiate solutions, lead discussions, and contribute meaningfully to group-based decision-making processes.</w:t>
      </w:r>
    </w:p>
    <w:p w:rsidR="00C12DCD" w:rsidRDefault="00C12DCD" w:rsidP="00284576">
      <w:pPr>
        <w:pStyle w:val="NormalWeb"/>
        <w:spacing w:line="276" w:lineRule="auto"/>
        <w:jc w:val="both"/>
      </w:pPr>
      <w:r>
        <w:t>Despite the growing recognition of these needs, many engineering programs continue to focus predominantly on technical subjects, often offering limited exposure to soft skills or communication training. Where communication components exist, they are frequently theoretical, with minimal opportunities for real-time application or performance-based assessment. This disconnect between classroom instruction and workplace reality poses a significant challenge in producing industry-ready graduates.</w:t>
      </w:r>
    </w:p>
    <w:p w:rsidR="00C12DCD" w:rsidRDefault="00C12DCD" w:rsidP="00284576">
      <w:pPr>
        <w:pStyle w:val="NormalWeb"/>
        <w:spacing w:line="276" w:lineRule="auto"/>
        <w:jc w:val="both"/>
      </w:pPr>
      <w:r>
        <w:t xml:space="preserve">One promising pedagogical intervention to bridge this gap is the use </w:t>
      </w:r>
      <w:r w:rsidRPr="00C12DCD">
        <w:t xml:space="preserve">of </w:t>
      </w:r>
      <w:r w:rsidRPr="00C12DCD">
        <w:rPr>
          <w:rStyle w:val="Strong"/>
          <w:b w:val="0"/>
        </w:rPr>
        <w:t>mock business meeting</w:t>
      </w:r>
      <w:r>
        <w:rPr>
          <w:rStyle w:val="Strong"/>
        </w:rPr>
        <w:t xml:space="preserve"> </w:t>
      </w:r>
      <w:r w:rsidRPr="00C12DCD">
        <w:rPr>
          <w:rStyle w:val="Strong"/>
          <w:b w:val="0"/>
        </w:rPr>
        <w:t>assessments</w:t>
      </w:r>
      <w:r w:rsidRPr="00C12DCD">
        <w:rPr>
          <w:b/>
        </w:rPr>
        <w:t>—</w:t>
      </w:r>
      <w:r>
        <w:t>structured, collaborative simulations where students engage in professionally modeled discussions, decision-making scenarios, and communication exercises. These sessions are designed to replicate the formal and informal communication practices of corporate and technical environments, allowing learners to perform as they would in real-world settings. By participating in these simulations, students are encouraged to articulate their thoughts, respond spontaneously, manage conflicts, and demonstrate leadership and interpersonal sensitivity—all within a supportive learning environment.</w:t>
      </w:r>
    </w:p>
    <w:p w:rsidR="00C12DCD" w:rsidRDefault="00C12DCD" w:rsidP="00284576">
      <w:pPr>
        <w:pStyle w:val="NormalWeb"/>
        <w:spacing w:line="276" w:lineRule="auto"/>
        <w:jc w:val="both"/>
      </w:pPr>
      <w:r>
        <w:t xml:space="preserve">Mock meetings offer more than just an opportunity for practice; they also serve as </w:t>
      </w:r>
      <w:r w:rsidRPr="00C12DCD">
        <w:rPr>
          <w:rStyle w:val="Strong"/>
          <w:b w:val="0"/>
        </w:rPr>
        <w:t>authentic assessment tools</w:t>
      </w:r>
      <w:r>
        <w:t xml:space="preserve"> that evaluate students’ communication competencies in context. Compared to conventional assessment formats—such as written exams or individual presentations—collaborative assessments provide a more holistic view of a student’s readiness for professional roles. They capture essential soft skills such as clarity of expression, listening ability, non-verbal cues, negotiation, and teamwork—all of which are difficult to assess through traditional written tests.</w:t>
      </w:r>
    </w:p>
    <w:p w:rsidR="00C12DCD" w:rsidRDefault="00C12DCD" w:rsidP="00284576">
      <w:pPr>
        <w:pStyle w:val="NormalWeb"/>
        <w:spacing w:line="276" w:lineRule="auto"/>
        <w:jc w:val="both"/>
      </w:pPr>
      <w:r>
        <w:t xml:space="preserve">In addition, collaborative assessments align closely with the principles of </w:t>
      </w:r>
      <w:r w:rsidRPr="00C12DCD">
        <w:rPr>
          <w:rStyle w:val="Strong"/>
          <w:b w:val="0"/>
        </w:rPr>
        <w:t>Outcome-Based Education (OBE)</w:t>
      </w:r>
      <w:r>
        <w:t xml:space="preserve"> and frameworks like </w:t>
      </w:r>
      <w:r w:rsidRPr="00C12DCD">
        <w:rPr>
          <w:rStyle w:val="Strong"/>
          <w:b w:val="0"/>
        </w:rPr>
        <w:t>Washington Accord</w:t>
      </w:r>
      <w:r w:rsidRPr="00C12DCD">
        <w:rPr>
          <w:b/>
        </w:rPr>
        <w:t>,</w:t>
      </w:r>
      <w:r>
        <w:t xml:space="preserve"> which emphasize the development of graduate attributes including effective communication, teamwork, and life-long learning. National agencies such as the </w:t>
      </w:r>
      <w:r w:rsidRPr="00C12DCD">
        <w:rPr>
          <w:rStyle w:val="Strong"/>
          <w:b w:val="0"/>
        </w:rPr>
        <w:t>National Board of Accreditation (NBA)</w:t>
      </w:r>
      <w:r>
        <w:t xml:space="preserve"> in India also mandate communication skills as a core learning outcome for engineering graduates.</w:t>
      </w:r>
    </w:p>
    <w:p w:rsidR="00C12DCD" w:rsidRDefault="00C12DCD" w:rsidP="00284576">
      <w:pPr>
        <w:pStyle w:val="NormalWeb"/>
        <w:spacing w:line="276" w:lineRule="auto"/>
        <w:jc w:val="both"/>
      </w:pPr>
      <w:r>
        <w:t>However, despite the pedagogical promise of mock business meetings, their use in engineering education remains relatively underexplored, particularly in terms of their impact on assessment quality and student learning outcomes. While studies in business and management domains have shown positive results from such simulations, there is limited empirical evidence on their effectiveness within technical institutions or engineering communication courses.</w:t>
      </w:r>
    </w:p>
    <w:p w:rsidR="00C12DCD" w:rsidRDefault="00C12DCD" w:rsidP="00284576">
      <w:pPr>
        <w:pStyle w:val="NormalWeb"/>
        <w:spacing w:line="276" w:lineRule="auto"/>
        <w:jc w:val="both"/>
      </w:pPr>
      <w:r>
        <w:lastRenderedPageBreak/>
        <w:t xml:space="preserve">This study seeks to fill this gap by examining the use of </w:t>
      </w:r>
      <w:r w:rsidRPr="00C12DCD">
        <w:rPr>
          <w:rStyle w:val="Strong"/>
          <w:b w:val="0"/>
        </w:rPr>
        <w:t>mock business meeting assessments</w:t>
      </w:r>
      <w:r>
        <w:t xml:space="preserve"> among undergraduate engineering students, comparing their effectiveness with conventional individual assessment formats. Through thematic analysis of student performances, peer feedback, and reflective journals, the research aims to understand how collaborative simulations influence students’ communication skills, participation, and overall engagement.</w:t>
      </w:r>
    </w:p>
    <w:p w:rsidR="00936AA6" w:rsidRDefault="00C12DCD" w:rsidP="00284576">
      <w:pPr>
        <w:pStyle w:val="NormalWeb"/>
        <w:spacing w:line="276" w:lineRule="auto"/>
        <w:jc w:val="both"/>
      </w:pPr>
      <w:r>
        <w:t>Ultimately, this paper argues for the inclusion of structured, collaborative communication activities as a core component of engineering education. By doing so, institutions can better equip future engineers with the interpersonal and collaborative competencies essential for success in multidisciplinary, real-world work environments.</w:t>
      </w:r>
    </w:p>
    <w:p w:rsidR="00936AA6" w:rsidRPr="00284576" w:rsidRDefault="00936AA6" w:rsidP="00284576">
      <w:pPr>
        <w:spacing w:before="100" w:beforeAutospacing="1" w:after="100" w:afterAutospacing="1" w:line="276" w:lineRule="auto"/>
        <w:rPr>
          <w:rFonts w:ascii="Times New Roman" w:eastAsia="Times New Roman" w:hAnsi="Times New Roman" w:cs="Times New Roman"/>
          <w:b/>
          <w:sz w:val="28"/>
          <w:szCs w:val="24"/>
        </w:rPr>
      </w:pPr>
      <w:r w:rsidRPr="00284576">
        <w:rPr>
          <w:rFonts w:ascii="Times New Roman" w:eastAsia="Times New Roman" w:hAnsi="Times New Roman" w:cs="Times New Roman"/>
          <w:b/>
          <w:sz w:val="28"/>
          <w:szCs w:val="24"/>
        </w:rPr>
        <w:t>Literature Review</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Communication has long been recognized as a core competency for engineering graduates by professional bodies such as the </w:t>
      </w:r>
      <w:r w:rsidRPr="00936AA6">
        <w:rPr>
          <w:rFonts w:ascii="Times New Roman" w:eastAsia="Times New Roman" w:hAnsi="Times New Roman" w:cs="Times New Roman"/>
          <w:bCs/>
          <w:sz w:val="24"/>
          <w:szCs w:val="24"/>
        </w:rPr>
        <w:t>National Board of Accreditation (NBA, India)</w:t>
      </w:r>
      <w:r w:rsidRPr="00936AA6">
        <w:rPr>
          <w:rFonts w:ascii="Times New Roman" w:eastAsia="Times New Roman" w:hAnsi="Times New Roman" w:cs="Times New Roman"/>
          <w:sz w:val="24"/>
          <w:szCs w:val="24"/>
        </w:rPr>
        <w:t xml:space="preserve"> and international frameworks like </w:t>
      </w:r>
      <w:r w:rsidRPr="00936AA6">
        <w:rPr>
          <w:rFonts w:ascii="Times New Roman" w:eastAsia="Times New Roman" w:hAnsi="Times New Roman" w:cs="Times New Roman"/>
          <w:bCs/>
          <w:sz w:val="24"/>
          <w:szCs w:val="24"/>
        </w:rPr>
        <w:t>ABET</w:t>
      </w:r>
      <w:r w:rsidRPr="00936AA6">
        <w:rPr>
          <w:rFonts w:ascii="Times New Roman" w:eastAsia="Times New Roman" w:hAnsi="Times New Roman" w:cs="Times New Roman"/>
          <w:sz w:val="24"/>
          <w:szCs w:val="24"/>
        </w:rPr>
        <w:t xml:space="preserve">. According to </w:t>
      </w:r>
      <w:proofErr w:type="spellStart"/>
      <w:r w:rsidRPr="00936AA6">
        <w:rPr>
          <w:rFonts w:ascii="Times New Roman" w:eastAsia="Times New Roman" w:hAnsi="Times New Roman" w:cs="Times New Roman"/>
          <w:sz w:val="24"/>
          <w:szCs w:val="24"/>
        </w:rPr>
        <w:t>Passow</w:t>
      </w:r>
      <w:proofErr w:type="spellEnd"/>
      <w:r w:rsidRPr="00936AA6">
        <w:rPr>
          <w:rFonts w:ascii="Times New Roman" w:eastAsia="Times New Roman" w:hAnsi="Times New Roman" w:cs="Times New Roman"/>
          <w:sz w:val="24"/>
          <w:szCs w:val="24"/>
        </w:rPr>
        <w:t xml:space="preserve"> (2012), employers consistently rank communication and teamwork among the most essential skills required of entry-level engineers. Despite this, engineering curricula often offer limited practical avenues to develop these competencies in authentic contexts (Male et al., 2011).</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Effective assessment plays a crucial role in reinforcing learning outcomes and skill development. As </w:t>
      </w:r>
      <w:proofErr w:type="spellStart"/>
      <w:r w:rsidRPr="00936AA6">
        <w:rPr>
          <w:rFonts w:ascii="Times New Roman" w:eastAsia="Times New Roman" w:hAnsi="Times New Roman" w:cs="Times New Roman"/>
          <w:sz w:val="24"/>
          <w:szCs w:val="24"/>
        </w:rPr>
        <w:t>Gikandi</w:t>
      </w:r>
      <w:proofErr w:type="spellEnd"/>
      <w:r w:rsidRPr="00936AA6">
        <w:rPr>
          <w:rFonts w:ascii="Times New Roman" w:eastAsia="Times New Roman" w:hAnsi="Times New Roman" w:cs="Times New Roman"/>
          <w:sz w:val="24"/>
          <w:szCs w:val="24"/>
        </w:rPr>
        <w:t xml:space="preserve"> et al. (2011) argue, assessment is a central component of the learning process, measuring students’ understanding and progress. Swan, Shen, and </w:t>
      </w:r>
      <w:proofErr w:type="spellStart"/>
      <w:r w:rsidRPr="00936AA6">
        <w:rPr>
          <w:rFonts w:ascii="Times New Roman" w:eastAsia="Times New Roman" w:hAnsi="Times New Roman" w:cs="Times New Roman"/>
          <w:sz w:val="24"/>
          <w:szCs w:val="24"/>
        </w:rPr>
        <w:t>Hiltz</w:t>
      </w:r>
      <w:proofErr w:type="spellEnd"/>
      <w:r w:rsidRPr="00936AA6">
        <w:rPr>
          <w:rFonts w:ascii="Times New Roman" w:eastAsia="Times New Roman" w:hAnsi="Times New Roman" w:cs="Times New Roman"/>
          <w:sz w:val="24"/>
          <w:szCs w:val="24"/>
        </w:rPr>
        <w:t xml:space="preserve"> (2019) further assert that assessments shape what counts in education, offering critical data for guiding student development. However, oral and speaking-based assessments remain complex and underutilized, particularly in engineering education where emphasis on technical knowledge often overshadows the development of soft skills.</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Scholars such as </w:t>
      </w:r>
      <w:proofErr w:type="spellStart"/>
      <w:r w:rsidRPr="00936AA6">
        <w:rPr>
          <w:rFonts w:ascii="Times New Roman" w:eastAsia="Times New Roman" w:hAnsi="Times New Roman" w:cs="Times New Roman"/>
          <w:sz w:val="24"/>
          <w:szCs w:val="24"/>
        </w:rPr>
        <w:t>Luoma</w:t>
      </w:r>
      <w:proofErr w:type="spellEnd"/>
      <w:r w:rsidRPr="00936AA6">
        <w:rPr>
          <w:rFonts w:ascii="Times New Roman" w:eastAsia="Times New Roman" w:hAnsi="Times New Roman" w:cs="Times New Roman"/>
          <w:sz w:val="24"/>
          <w:szCs w:val="24"/>
        </w:rPr>
        <w:t xml:space="preserve"> (2004) and Ahmed &amp; </w:t>
      </w:r>
      <w:proofErr w:type="spellStart"/>
      <w:r w:rsidRPr="00936AA6">
        <w:rPr>
          <w:rFonts w:ascii="Times New Roman" w:eastAsia="Times New Roman" w:hAnsi="Times New Roman" w:cs="Times New Roman"/>
          <w:sz w:val="24"/>
          <w:szCs w:val="24"/>
        </w:rPr>
        <w:t>Alamin</w:t>
      </w:r>
      <w:proofErr w:type="spellEnd"/>
      <w:r w:rsidRPr="00936AA6">
        <w:rPr>
          <w:rFonts w:ascii="Times New Roman" w:eastAsia="Times New Roman" w:hAnsi="Times New Roman" w:cs="Times New Roman"/>
          <w:sz w:val="24"/>
          <w:szCs w:val="24"/>
        </w:rPr>
        <w:t xml:space="preserve"> (2012) have highlighted that </w:t>
      </w:r>
      <w:r w:rsidRPr="00936AA6">
        <w:rPr>
          <w:rFonts w:ascii="Times New Roman" w:eastAsia="Times New Roman" w:hAnsi="Times New Roman" w:cs="Times New Roman"/>
          <w:bCs/>
          <w:sz w:val="24"/>
          <w:szCs w:val="24"/>
        </w:rPr>
        <w:t>oral communication assessments are inherently subjective</w:t>
      </w:r>
      <w:r w:rsidRPr="00936AA6">
        <w:rPr>
          <w:rFonts w:ascii="Times New Roman" w:eastAsia="Times New Roman" w:hAnsi="Times New Roman" w:cs="Times New Roman"/>
          <w:sz w:val="24"/>
          <w:szCs w:val="24"/>
        </w:rPr>
        <w:t xml:space="preserve">, requiring teachers to make instantaneous judgments on diverse aspects of language use. This complexity is compounded by logistical challenges such as large class sizes, lack of recording tools, low language proficiency, and time constraints (Sook, 2003; </w:t>
      </w:r>
      <w:proofErr w:type="spellStart"/>
      <w:r w:rsidRPr="00936AA6">
        <w:rPr>
          <w:rFonts w:ascii="Times New Roman" w:eastAsia="Times New Roman" w:hAnsi="Times New Roman" w:cs="Times New Roman"/>
          <w:sz w:val="24"/>
          <w:szCs w:val="24"/>
        </w:rPr>
        <w:t>Mekonnen</w:t>
      </w:r>
      <w:proofErr w:type="spellEnd"/>
      <w:r w:rsidRPr="00936AA6">
        <w:rPr>
          <w:rFonts w:ascii="Times New Roman" w:eastAsia="Times New Roman" w:hAnsi="Times New Roman" w:cs="Times New Roman"/>
          <w:sz w:val="24"/>
          <w:szCs w:val="24"/>
        </w:rPr>
        <w:t xml:space="preserve">, 2014). These factors often affect the fairness and efficiency of oral evaluations. In many Asian contexts, exam-oriented systems tend to emphasize summative testing focused on reading and writing skills, often neglecting </w:t>
      </w:r>
      <w:r w:rsidRPr="00936AA6">
        <w:rPr>
          <w:rFonts w:ascii="Times New Roman" w:eastAsia="Times New Roman" w:hAnsi="Times New Roman" w:cs="Times New Roman"/>
          <w:bCs/>
          <w:sz w:val="24"/>
          <w:szCs w:val="24"/>
        </w:rPr>
        <w:t>speaking and listening skills</w:t>
      </w:r>
      <w:r w:rsidRPr="00936AA6">
        <w:rPr>
          <w:rFonts w:ascii="Times New Roman" w:eastAsia="Times New Roman" w:hAnsi="Times New Roman" w:cs="Times New Roman"/>
          <w:sz w:val="24"/>
          <w:szCs w:val="24"/>
        </w:rPr>
        <w:t>, which are critical for real-world communication (</w:t>
      </w:r>
      <w:proofErr w:type="spellStart"/>
      <w:r w:rsidRPr="00936AA6">
        <w:rPr>
          <w:rFonts w:ascii="Times New Roman" w:eastAsia="Times New Roman" w:hAnsi="Times New Roman" w:cs="Times New Roman"/>
          <w:sz w:val="24"/>
          <w:szCs w:val="24"/>
        </w:rPr>
        <w:t>Vongpumivitch</w:t>
      </w:r>
      <w:proofErr w:type="spellEnd"/>
      <w:r w:rsidRPr="00936AA6">
        <w:rPr>
          <w:rFonts w:ascii="Times New Roman" w:eastAsia="Times New Roman" w:hAnsi="Times New Roman" w:cs="Times New Roman"/>
          <w:sz w:val="24"/>
          <w:szCs w:val="24"/>
        </w:rPr>
        <w:t>, 2012; Aziz et al., 2018).</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Speaking is regarded as the most direct and observable form of communication, essential for conveying meaning and facilitating interaction (</w:t>
      </w:r>
      <w:proofErr w:type="spellStart"/>
      <w:r w:rsidRPr="00936AA6">
        <w:rPr>
          <w:rFonts w:ascii="Times New Roman" w:eastAsia="Times New Roman" w:hAnsi="Times New Roman" w:cs="Times New Roman"/>
          <w:sz w:val="24"/>
          <w:szCs w:val="24"/>
        </w:rPr>
        <w:t>Zaremba</w:t>
      </w:r>
      <w:proofErr w:type="spellEnd"/>
      <w:r w:rsidRPr="00936AA6">
        <w:rPr>
          <w:rFonts w:ascii="Times New Roman" w:eastAsia="Times New Roman" w:hAnsi="Times New Roman" w:cs="Times New Roman"/>
          <w:sz w:val="24"/>
          <w:szCs w:val="24"/>
        </w:rPr>
        <w:t xml:space="preserve">, 2006; Ur, 2000). According to Le (2019), speaking serves as the foundation of communicative competence and plays a pivotal role in fostering group discussions and collaborative exchanges. However, traditional summative </w:t>
      </w:r>
      <w:r w:rsidRPr="00936AA6">
        <w:rPr>
          <w:rFonts w:ascii="Times New Roman" w:eastAsia="Times New Roman" w:hAnsi="Times New Roman" w:cs="Times New Roman"/>
          <w:sz w:val="24"/>
          <w:szCs w:val="24"/>
        </w:rPr>
        <w:lastRenderedPageBreak/>
        <w:t>assessments often fail to capture the interactive and dynamic nature of spoken communication (Gan, 2010).</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To address these shortcomings, educators have begun to adopt </w:t>
      </w:r>
      <w:r w:rsidRPr="00936AA6">
        <w:rPr>
          <w:rFonts w:ascii="Times New Roman" w:eastAsia="Times New Roman" w:hAnsi="Times New Roman" w:cs="Times New Roman"/>
          <w:bCs/>
          <w:sz w:val="24"/>
          <w:szCs w:val="24"/>
        </w:rPr>
        <w:t>authentic assessment methods</w:t>
      </w:r>
      <w:r w:rsidRPr="00936AA6">
        <w:rPr>
          <w:rFonts w:ascii="Times New Roman" w:eastAsia="Times New Roman" w:hAnsi="Times New Roman" w:cs="Times New Roman"/>
          <w:sz w:val="24"/>
          <w:szCs w:val="24"/>
        </w:rPr>
        <w:t xml:space="preserve"> such as forums, debates, interviews, and </w:t>
      </w:r>
      <w:r w:rsidRPr="00936AA6">
        <w:rPr>
          <w:rFonts w:ascii="Times New Roman" w:eastAsia="Times New Roman" w:hAnsi="Times New Roman" w:cs="Times New Roman"/>
          <w:bCs/>
          <w:sz w:val="24"/>
          <w:szCs w:val="24"/>
        </w:rPr>
        <w:t>mock business meetings</w:t>
      </w:r>
      <w:r w:rsidRPr="00936AA6">
        <w:rPr>
          <w:rFonts w:ascii="Times New Roman" w:eastAsia="Times New Roman" w:hAnsi="Times New Roman" w:cs="Times New Roman"/>
          <w:sz w:val="24"/>
          <w:szCs w:val="24"/>
        </w:rPr>
        <w:t>. These approaches simulate real-world tasks and help assess students’ ability to apply their knowledge in practical contexts (Mueller, 2014). Mock business meetings, in particular, have been widely adopted in business and management education for their ability to replicate workplace scenarios and assess communication effectiveness, team dynamics, and leadership skills (Yoke et al., 2024).</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Studies have shown the effectiveness of such simulations. For example, </w:t>
      </w:r>
      <w:proofErr w:type="spellStart"/>
      <w:r w:rsidRPr="00936AA6">
        <w:rPr>
          <w:rFonts w:ascii="Times New Roman" w:eastAsia="Times New Roman" w:hAnsi="Times New Roman" w:cs="Times New Roman"/>
          <w:sz w:val="24"/>
          <w:szCs w:val="24"/>
        </w:rPr>
        <w:t>Gok</w:t>
      </w:r>
      <w:proofErr w:type="spellEnd"/>
      <w:r w:rsidRPr="00936AA6">
        <w:rPr>
          <w:rFonts w:ascii="Times New Roman" w:eastAsia="Times New Roman" w:hAnsi="Times New Roman" w:cs="Times New Roman"/>
          <w:sz w:val="24"/>
          <w:szCs w:val="24"/>
        </w:rPr>
        <w:t xml:space="preserve"> and </w:t>
      </w:r>
      <w:proofErr w:type="spellStart"/>
      <w:r w:rsidRPr="00936AA6">
        <w:rPr>
          <w:rFonts w:ascii="Times New Roman" w:eastAsia="Times New Roman" w:hAnsi="Times New Roman" w:cs="Times New Roman"/>
          <w:sz w:val="24"/>
          <w:szCs w:val="24"/>
        </w:rPr>
        <w:t>Akbulut</w:t>
      </w:r>
      <w:proofErr w:type="spellEnd"/>
      <w:r w:rsidRPr="00936AA6">
        <w:rPr>
          <w:rFonts w:ascii="Times New Roman" w:eastAsia="Times New Roman" w:hAnsi="Times New Roman" w:cs="Times New Roman"/>
          <w:sz w:val="24"/>
          <w:szCs w:val="24"/>
        </w:rPr>
        <w:t xml:space="preserve"> (2019) found that mock business meetings significantly enhanced university students' communication and teamwork skills. </w:t>
      </w:r>
      <w:proofErr w:type="spellStart"/>
      <w:r w:rsidRPr="00936AA6">
        <w:rPr>
          <w:rFonts w:ascii="Times New Roman" w:eastAsia="Times New Roman" w:hAnsi="Times New Roman" w:cs="Times New Roman"/>
          <w:sz w:val="24"/>
          <w:szCs w:val="24"/>
        </w:rPr>
        <w:t>Arbaugh</w:t>
      </w:r>
      <w:proofErr w:type="spellEnd"/>
      <w:r w:rsidRPr="00936AA6">
        <w:rPr>
          <w:rFonts w:ascii="Times New Roman" w:eastAsia="Times New Roman" w:hAnsi="Times New Roman" w:cs="Times New Roman"/>
          <w:sz w:val="24"/>
          <w:szCs w:val="24"/>
        </w:rPr>
        <w:t xml:space="preserve"> and </w:t>
      </w:r>
      <w:proofErr w:type="spellStart"/>
      <w:r w:rsidRPr="00936AA6">
        <w:rPr>
          <w:rFonts w:ascii="Times New Roman" w:eastAsia="Times New Roman" w:hAnsi="Times New Roman" w:cs="Times New Roman"/>
          <w:sz w:val="24"/>
          <w:szCs w:val="24"/>
        </w:rPr>
        <w:t>Benbunan-Fich</w:t>
      </w:r>
      <w:proofErr w:type="spellEnd"/>
      <w:r w:rsidRPr="00936AA6">
        <w:rPr>
          <w:rFonts w:ascii="Times New Roman" w:eastAsia="Times New Roman" w:hAnsi="Times New Roman" w:cs="Times New Roman"/>
          <w:sz w:val="24"/>
          <w:szCs w:val="24"/>
        </w:rPr>
        <w:t xml:space="preserve"> (2006) reported similar findings in online learning environments, highlighting improved virtual collaboration and interpersonal communication. </w:t>
      </w:r>
      <w:proofErr w:type="spellStart"/>
      <w:r w:rsidRPr="00936AA6">
        <w:rPr>
          <w:rFonts w:ascii="Times New Roman" w:eastAsia="Times New Roman" w:hAnsi="Times New Roman" w:cs="Times New Roman"/>
          <w:sz w:val="24"/>
          <w:szCs w:val="24"/>
        </w:rPr>
        <w:t>Cempaka</w:t>
      </w:r>
      <w:proofErr w:type="spellEnd"/>
      <w:r w:rsidRPr="00936AA6">
        <w:rPr>
          <w:rFonts w:ascii="Times New Roman" w:eastAsia="Times New Roman" w:hAnsi="Times New Roman" w:cs="Times New Roman"/>
          <w:sz w:val="24"/>
          <w:szCs w:val="24"/>
        </w:rPr>
        <w:t xml:space="preserve"> (2024) concluded that regular practice of group discussions significantly improved speaking proficiency, while </w:t>
      </w:r>
      <w:proofErr w:type="spellStart"/>
      <w:r w:rsidRPr="00936AA6">
        <w:rPr>
          <w:rFonts w:ascii="Times New Roman" w:eastAsia="Times New Roman" w:hAnsi="Times New Roman" w:cs="Times New Roman"/>
          <w:sz w:val="24"/>
          <w:szCs w:val="24"/>
        </w:rPr>
        <w:t>Sandlund</w:t>
      </w:r>
      <w:proofErr w:type="spellEnd"/>
      <w:r w:rsidRPr="00936AA6">
        <w:rPr>
          <w:rFonts w:ascii="Times New Roman" w:eastAsia="Times New Roman" w:hAnsi="Times New Roman" w:cs="Times New Roman"/>
          <w:sz w:val="24"/>
          <w:szCs w:val="24"/>
        </w:rPr>
        <w:t xml:space="preserve"> and </w:t>
      </w:r>
      <w:proofErr w:type="spellStart"/>
      <w:r w:rsidRPr="00936AA6">
        <w:rPr>
          <w:rFonts w:ascii="Times New Roman" w:eastAsia="Times New Roman" w:hAnsi="Times New Roman" w:cs="Times New Roman"/>
          <w:sz w:val="24"/>
          <w:szCs w:val="24"/>
        </w:rPr>
        <w:t>Sundqvist</w:t>
      </w:r>
      <w:proofErr w:type="spellEnd"/>
      <w:r w:rsidRPr="00936AA6">
        <w:rPr>
          <w:rFonts w:ascii="Times New Roman" w:eastAsia="Times New Roman" w:hAnsi="Times New Roman" w:cs="Times New Roman"/>
          <w:sz w:val="24"/>
          <w:szCs w:val="24"/>
        </w:rPr>
        <w:t xml:space="preserve"> (2019) showed that </w:t>
      </w:r>
      <w:r w:rsidRPr="00936AA6">
        <w:rPr>
          <w:rFonts w:ascii="Times New Roman" w:eastAsia="Times New Roman" w:hAnsi="Times New Roman" w:cs="Times New Roman"/>
          <w:bCs/>
          <w:sz w:val="24"/>
          <w:szCs w:val="24"/>
        </w:rPr>
        <w:t>collaborative assessment in group oral tasks</w:t>
      </w:r>
      <w:r w:rsidRPr="00936AA6">
        <w:rPr>
          <w:rFonts w:ascii="Times New Roman" w:eastAsia="Times New Roman" w:hAnsi="Times New Roman" w:cs="Times New Roman"/>
          <w:sz w:val="24"/>
          <w:szCs w:val="24"/>
        </w:rPr>
        <w:t xml:space="preserve"> benefited students across ability levels, especially in foreign language learning contexts.</w:t>
      </w:r>
    </w:p>
    <w:p w:rsidR="00936AA6" w:rsidRP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Despite growing evidence of the benefits of mock business meetings, their application in </w:t>
      </w:r>
      <w:r w:rsidRPr="00936AA6">
        <w:rPr>
          <w:rFonts w:ascii="Times New Roman" w:eastAsia="Times New Roman" w:hAnsi="Times New Roman" w:cs="Times New Roman"/>
          <w:bCs/>
          <w:sz w:val="24"/>
          <w:szCs w:val="24"/>
        </w:rPr>
        <w:t>engineering education remains limited</w:t>
      </w:r>
      <w:r w:rsidRPr="00936AA6">
        <w:rPr>
          <w:rFonts w:ascii="Times New Roman" w:eastAsia="Times New Roman" w:hAnsi="Times New Roman" w:cs="Times New Roman"/>
          <w:sz w:val="24"/>
          <w:szCs w:val="24"/>
        </w:rPr>
        <w:t xml:space="preserve">, especially in the Indian and broader Asian context. Simulation-based education—such as mock meetings, interviews, and role-plays—has proven effective in promoting </w:t>
      </w:r>
      <w:r w:rsidRPr="00936AA6">
        <w:rPr>
          <w:rFonts w:ascii="Times New Roman" w:eastAsia="Times New Roman" w:hAnsi="Times New Roman" w:cs="Times New Roman"/>
          <w:bCs/>
          <w:sz w:val="24"/>
          <w:szCs w:val="24"/>
        </w:rPr>
        <w:t>critical thinking, engagement, and soft skill development</w:t>
      </w:r>
      <w:r w:rsidRPr="00936AA6">
        <w:rPr>
          <w:rFonts w:ascii="Times New Roman" w:eastAsia="Times New Roman" w:hAnsi="Times New Roman" w:cs="Times New Roman"/>
          <w:sz w:val="24"/>
          <w:szCs w:val="24"/>
        </w:rPr>
        <w:t xml:space="preserve"> (Prince, 2004; Felder &amp; Brent, 2009; </w:t>
      </w:r>
      <w:proofErr w:type="gramStart"/>
      <w:r w:rsidRPr="00936AA6">
        <w:rPr>
          <w:rFonts w:ascii="Times New Roman" w:eastAsia="Times New Roman" w:hAnsi="Times New Roman" w:cs="Times New Roman"/>
          <w:sz w:val="24"/>
          <w:szCs w:val="24"/>
        </w:rPr>
        <w:t>Cant</w:t>
      </w:r>
      <w:proofErr w:type="gramEnd"/>
      <w:r w:rsidRPr="00936AA6">
        <w:rPr>
          <w:rFonts w:ascii="Times New Roman" w:eastAsia="Times New Roman" w:hAnsi="Times New Roman" w:cs="Times New Roman"/>
          <w:sz w:val="24"/>
          <w:szCs w:val="24"/>
        </w:rPr>
        <w:t xml:space="preserve"> &amp; Cooper, 2010; </w:t>
      </w:r>
      <w:proofErr w:type="spellStart"/>
      <w:r w:rsidRPr="00936AA6">
        <w:rPr>
          <w:rFonts w:ascii="Times New Roman" w:eastAsia="Times New Roman" w:hAnsi="Times New Roman" w:cs="Times New Roman"/>
          <w:sz w:val="24"/>
          <w:szCs w:val="24"/>
        </w:rPr>
        <w:t>Stokoe</w:t>
      </w:r>
      <w:proofErr w:type="spellEnd"/>
      <w:r w:rsidRPr="00936AA6">
        <w:rPr>
          <w:rFonts w:ascii="Times New Roman" w:eastAsia="Times New Roman" w:hAnsi="Times New Roman" w:cs="Times New Roman"/>
          <w:sz w:val="24"/>
          <w:szCs w:val="24"/>
        </w:rPr>
        <w:t>, 2014). Yet, there remains a significant gap in literature assessing their utility as formal tools for evaluating communication competencies in technical fields.</w:t>
      </w:r>
    </w:p>
    <w:p w:rsidR="00936AA6" w:rsidRDefault="00936AA6" w:rsidP="00284576">
      <w:pPr>
        <w:spacing w:before="100" w:beforeAutospacing="1" w:after="100" w:afterAutospacing="1" w:line="276" w:lineRule="auto"/>
        <w:jc w:val="both"/>
        <w:rPr>
          <w:rFonts w:ascii="Times New Roman" w:eastAsia="Times New Roman" w:hAnsi="Times New Roman" w:cs="Times New Roman"/>
          <w:sz w:val="24"/>
          <w:szCs w:val="24"/>
        </w:rPr>
      </w:pPr>
      <w:r w:rsidRPr="00936AA6">
        <w:rPr>
          <w:rFonts w:ascii="Times New Roman" w:eastAsia="Times New Roman" w:hAnsi="Times New Roman" w:cs="Times New Roman"/>
          <w:sz w:val="24"/>
          <w:szCs w:val="24"/>
        </w:rPr>
        <w:t xml:space="preserve">This study seeks to bridge this gap by analyzing the use of </w:t>
      </w:r>
      <w:r w:rsidRPr="00936AA6">
        <w:rPr>
          <w:rFonts w:ascii="Times New Roman" w:eastAsia="Times New Roman" w:hAnsi="Times New Roman" w:cs="Times New Roman"/>
          <w:bCs/>
          <w:sz w:val="24"/>
          <w:szCs w:val="24"/>
        </w:rPr>
        <w:t>collaborative mock business meeting assessments</w:t>
      </w:r>
      <w:r w:rsidRPr="00936AA6">
        <w:rPr>
          <w:rFonts w:ascii="Times New Roman" w:eastAsia="Times New Roman" w:hAnsi="Times New Roman" w:cs="Times New Roman"/>
          <w:sz w:val="24"/>
          <w:szCs w:val="24"/>
        </w:rPr>
        <w:t xml:space="preserve"> among undergraduate engineering students. Through a thematic analysis of student performance, peer evaluation, and reflective feedback, the research aims to understand the impact of collaborative simulations on learners' communication skills, critical thinking, and professional preparedness. It contributes to the broader discourse on </w:t>
      </w:r>
      <w:r w:rsidRPr="00936AA6">
        <w:rPr>
          <w:rFonts w:ascii="Times New Roman" w:eastAsia="Times New Roman" w:hAnsi="Times New Roman" w:cs="Times New Roman"/>
          <w:bCs/>
          <w:sz w:val="24"/>
          <w:szCs w:val="24"/>
        </w:rPr>
        <w:t>integrating authentic, collaborative, and performance-based assessments</w:t>
      </w:r>
      <w:r w:rsidRPr="00936AA6">
        <w:rPr>
          <w:rFonts w:ascii="Times New Roman" w:eastAsia="Times New Roman" w:hAnsi="Times New Roman" w:cs="Times New Roman"/>
          <w:sz w:val="24"/>
          <w:szCs w:val="24"/>
        </w:rPr>
        <w:t xml:space="preserve"> within engineering curricula to meet the evolving demands of the profession.</w:t>
      </w:r>
    </w:p>
    <w:p w:rsidR="00963B78" w:rsidRPr="00284576" w:rsidRDefault="00963B78" w:rsidP="00284576">
      <w:pPr>
        <w:spacing w:before="100" w:beforeAutospacing="1" w:after="100" w:afterAutospacing="1" w:line="276" w:lineRule="auto"/>
        <w:jc w:val="both"/>
        <w:rPr>
          <w:rFonts w:ascii="Times New Roman" w:eastAsia="Times New Roman" w:hAnsi="Times New Roman" w:cs="Times New Roman"/>
          <w:b/>
          <w:sz w:val="28"/>
          <w:szCs w:val="24"/>
        </w:rPr>
      </w:pPr>
      <w:r w:rsidRPr="00284576">
        <w:rPr>
          <w:rFonts w:ascii="Times New Roman" w:eastAsia="Times New Roman" w:hAnsi="Times New Roman" w:cs="Times New Roman"/>
          <w:b/>
          <w:sz w:val="28"/>
          <w:szCs w:val="24"/>
        </w:rPr>
        <w:t>Research Objectives</w:t>
      </w:r>
    </w:p>
    <w:p w:rsidR="00284576" w:rsidRDefault="00284576" w:rsidP="00284576">
      <w:pPr>
        <w:pStyle w:val="NormalWeb"/>
        <w:numPr>
          <w:ilvl w:val="0"/>
          <w:numId w:val="4"/>
        </w:numPr>
        <w:spacing w:line="276" w:lineRule="auto"/>
      </w:pPr>
      <w:r>
        <w:t>Examine the effectiveness of mock business meeting simulations in enhancing communication skills among engineering undergraduates.</w:t>
      </w:r>
    </w:p>
    <w:p w:rsidR="00284576" w:rsidRDefault="00284576" w:rsidP="00284576">
      <w:pPr>
        <w:pStyle w:val="NormalWeb"/>
        <w:numPr>
          <w:ilvl w:val="0"/>
          <w:numId w:val="4"/>
        </w:numPr>
        <w:spacing w:line="276" w:lineRule="auto"/>
      </w:pPr>
      <w:r>
        <w:t>Compare collaborative and individual assessments in terms of engagement, performance, and skill development.</w:t>
      </w:r>
    </w:p>
    <w:p w:rsidR="00284576" w:rsidRDefault="00284576" w:rsidP="00284576">
      <w:pPr>
        <w:pStyle w:val="NormalWeb"/>
        <w:numPr>
          <w:ilvl w:val="0"/>
          <w:numId w:val="4"/>
        </w:numPr>
        <w:spacing w:line="276" w:lineRule="auto"/>
      </w:pPr>
      <w:r>
        <w:lastRenderedPageBreak/>
        <w:t>Identify key communication competencies demonstrated during mock meetings.</w:t>
      </w:r>
    </w:p>
    <w:p w:rsidR="00284576" w:rsidRDefault="00284576" w:rsidP="00284576">
      <w:pPr>
        <w:pStyle w:val="NormalWeb"/>
        <w:numPr>
          <w:ilvl w:val="0"/>
          <w:numId w:val="4"/>
        </w:numPr>
        <w:spacing w:line="276" w:lineRule="auto"/>
      </w:pPr>
      <w:r>
        <w:t>Analyze student perceptions of the authenticity and usefulness of mock meetings for real-world preparation.</w:t>
      </w:r>
    </w:p>
    <w:p w:rsidR="00284576" w:rsidRDefault="00284576" w:rsidP="00284576">
      <w:pPr>
        <w:pStyle w:val="NormalWeb"/>
        <w:numPr>
          <w:ilvl w:val="0"/>
          <w:numId w:val="4"/>
        </w:numPr>
        <w:spacing w:line="276" w:lineRule="auto"/>
      </w:pPr>
      <w:r>
        <w:t>Explore pedagogical value of simulation-based assessments in developing oral communication and critical thinking.</w:t>
      </w:r>
    </w:p>
    <w:p w:rsidR="00284576" w:rsidRDefault="00284576" w:rsidP="00284576">
      <w:pPr>
        <w:pStyle w:val="NormalWeb"/>
        <w:numPr>
          <w:ilvl w:val="0"/>
          <w:numId w:val="4"/>
        </w:numPr>
        <w:spacing w:line="276" w:lineRule="auto"/>
      </w:pPr>
      <w:r>
        <w:t>Recommend strategies for designing and evaluating collaborative oral assessments in engineering education.</w:t>
      </w:r>
    </w:p>
    <w:p w:rsidR="00963B78" w:rsidRPr="00284576" w:rsidRDefault="00963B78" w:rsidP="00284576">
      <w:pPr>
        <w:spacing w:before="100" w:beforeAutospacing="1" w:after="100" w:afterAutospacing="1" w:line="276" w:lineRule="auto"/>
        <w:outlineLvl w:val="2"/>
        <w:rPr>
          <w:rFonts w:ascii="Times New Roman" w:eastAsia="Times New Roman" w:hAnsi="Times New Roman" w:cs="Times New Roman"/>
          <w:b/>
          <w:bCs/>
          <w:sz w:val="28"/>
          <w:szCs w:val="27"/>
        </w:rPr>
      </w:pPr>
      <w:r w:rsidRPr="00284576">
        <w:rPr>
          <w:rFonts w:ascii="Times New Roman" w:eastAsia="Times New Roman" w:hAnsi="Times New Roman" w:cs="Times New Roman"/>
          <w:b/>
          <w:bCs/>
          <w:sz w:val="28"/>
          <w:szCs w:val="27"/>
        </w:rPr>
        <w:t>Research Design</w:t>
      </w:r>
    </w:p>
    <w:p w:rsidR="00963B78" w:rsidRPr="00963B78" w:rsidRDefault="00963B78" w:rsidP="00284576">
      <w:pPr>
        <w:spacing w:before="100" w:beforeAutospacing="1" w:after="100" w:afterAutospacing="1" w:line="276" w:lineRule="auto"/>
        <w:jc w:val="both"/>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 xml:space="preserve">This study follows a </w:t>
      </w:r>
      <w:r w:rsidRPr="00284576">
        <w:rPr>
          <w:rFonts w:ascii="Times New Roman" w:eastAsia="Times New Roman" w:hAnsi="Times New Roman" w:cs="Times New Roman"/>
          <w:bCs/>
          <w:sz w:val="24"/>
          <w:szCs w:val="24"/>
        </w:rPr>
        <w:t>qualitative research design</w:t>
      </w:r>
      <w:r w:rsidRPr="00963B78">
        <w:rPr>
          <w:rFonts w:ascii="Times New Roman" w:eastAsia="Times New Roman" w:hAnsi="Times New Roman" w:cs="Times New Roman"/>
          <w:sz w:val="24"/>
          <w:szCs w:val="24"/>
        </w:rPr>
        <w:t xml:space="preserve"> using </w:t>
      </w:r>
      <w:r w:rsidRPr="00284576">
        <w:rPr>
          <w:rFonts w:ascii="Times New Roman" w:eastAsia="Times New Roman" w:hAnsi="Times New Roman" w:cs="Times New Roman"/>
          <w:bCs/>
          <w:sz w:val="24"/>
          <w:szCs w:val="24"/>
        </w:rPr>
        <w:t>thematic analysis</w:t>
      </w:r>
      <w:r w:rsidRPr="00963B78">
        <w:rPr>
          <w:rFonts w:ascii="Times New Roman" w:eastAsia="Times New Roman" w:hAnsi="Times New Roman" w:cs="Times New Roman"/>
          <w:sz w:val="24"/>
          <w:szCs w:val="24"/>
        </w:rPr>
        <w:t xml:space="preserve"> to explore the effectiveness of mock business meetings as collaborative assessment tools in enhancing communication skills among undergraduate engineering students. The research is </w:t>
      </w:r>
      <w:r w:rsidRPr="00284576">
        <w:rPr>
          <w:rFonts w:ascii="Times New Roman" w:eastAsia="Times New Roman" w:hAnsi="Times New Roman" w:cs="Times New Roman"/>
          <w:bCs/>
          <w:sz w:val="24"/>
          <w:szCs w:val="24"/>
        </w:rPr>
        <w:t>exploratory and interpretive</w:t>
      </w:r>
      <w:r w:rsidRPr="00284576">
        <w:rPr>
          <w:rFonts w:ascii="Times New Roman" w:eastAsia="Times New Roman" w:hAnsi="Times New Roman" w:cs="Times New Roman"/>
          <w:sz w:val="24"/>
          <w:szCs w:val="24"/>
        </w:rPr>
        <w:t xml:space="preserve"> </w:t>
      </w:r>
      <w:r w:rsidRPr="00963B78">
        <w:rPr>
          <w:rFonts w:ascii="Times New Roman" w:eastAsia="Times New Roman" w:hAnsi="Times New Roman" w:cs="Times New Roman"/>
          <w:sz w:val="24"/>
          <w:szCs w:val="24"/>
        </w:rPr>
        <w:t>in nature, aiming to understand students’ experiences, competencies developed, and perceptions related to simulation-based assessments.</w:t>
      </w:r>
    </w:p>
    <w:p w:rsidR="00963B78" w:rsidRPr="00963B78" w:rsidRDefault="00963B78" w:rsidP="00284576">
      <w:pPr>
        <w:spacing w:before="100" w:beforeAutospacing="1" w:after="100" w:afterAutospacing="1" w:line="276" w:lineRule="auto"/>
        <w:outlineLvl w:val="2"/>
        <w:rPr>
          <w:rFonts w:ascii="Times New Roman" w:eastAsia="Times New Roman" w:hAnsi="Times New Roman" w:cs="Times New Roman"/>
          <w:b/>
          <w:bCs/>
          <w:sz w:val="27"/>
          <w:szCs w:val="27"/>
        </w:rPr>
      </w:pPr>
      <w:r w:rsidRPr="00963B78">
        <w:rPr>
          <w:rFonts w:ascii="Times New Roman" w:eastAsia="Times New Roman" w:hAnsi="Times New Roman" w:cs="Times New Roman"/>
          <w:b/>
          <w:bCs/>
          <w:sz w:val="27"/>
          <w:szCs w:val="27"/>
        </w:rPr>
        <w:t>Participants</w:t>
      </w:r>
    </w:p>
    <w:p w:rsidR="00963B78" w:rsidRDefault="00963B78" w:rsidP="00284576">
      <w:pPr>
        <w:spacing w:before="100" w:beforeAutospacing="1" w:after="100" w:afterAutospacing="1" w:line="276" w:lineRule="auto"/>
        <w:jc w:val="both"/>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 xml:space="preserve">The study was conducted among </w:t>
      </w:r>
      <w:r w:rsidRPr="00284576">
        <w:rPr>
          <w:rFonts w:ascii="Times New Roman" w:eastAsia="Times New Roman" w:hAnsi="Times New Roman" w:cs="Times New Roman"/>
          <w:bCs/>
          <w:sz w:val="24"/>
          <w:szCs w:val="24"/>
        </w:rPr>
        <w:t>first-year undergraduate engineering students</w:t>
      </w:r>
      <w:r w:rsidRPr="00963B78">
        <w:rPr>
          <w:rFonts w:ascii="Times New Roman" w:eastAsia="Times New Roman" w:hAnsi="Times New Roman" w:cs="Times New Roman"/>
          <w:sz w:val="24"/>
          <w:szCs w:val="24"/>
        </w:rPr>
        <w:t xml:space="preserve"> enrolled in a professional communication course at a</w:t>
      </w:r>
      <w:r>
        <w:rPr>
          <w:rFonts w:ascii="Times New Roman" w:eastAsia="Times New Roman" w:hAnsi="Times New Roman" w:cs="Times New Roman"/>
          <w:sz w:val="24"/>
          <w:szCs w:val="24"/>
        </w:rPr>
        <w:t xml:space="preserve"> renowned</w:t>
      </w:r>
      <w:r w:rsidRPr="00963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engineering </w:t>
      </w:r>
      <w:r w:rsidRPr="00963B78">
        <w:rPr>
          <w:rFonts w:ascii="Times New Roman" w:eastAsia="Times New Roman" w:hAnsi="Times New Roman" w:cs="Times New Roman"/>
          <w:sz w:val="24"/>
          <w:szCs w:val="24"/>
        </w:rPr>
        <w:t xml:space="preserve">institute in India. A total of </w:t>
      </w:r>
      <w:r w:rsidRPr="00284576">
        <w:rPr>
          <w:rFonts w:ascii="Times New Roman" w:eastAsia="Times New Roman" w:hAnsi="Times New Roman" w:cs="Times New Roman"/>
          <w:bCs/>
          <w:sz w:val="24"/>
          <w:szCs w:val="24"/>
        </w:rPr>
        <w:t>80 to 90 students</w:t>
      </w:r>
      <w:r w:rsidRPr="00284576">
        <w:rPr>
          <w:rFonts w:ascii="Times New Roman" w:eastAsia="Times New Roman" w:hAnsi="Times New Roman" w:cs="Times New Roman"/>
          <w:sz w:val="24"/>
          <w:szCs w:val="24"/>
        </w:rPr>
        <w:t xml:space="preserve">, </w:t>
      </w:r>
      <w:r w:rsidRPr="00963B78">
        <w:rPr>
          <w:rFonts w:ascii="Times New Roman" w:eastAsia="Times New Roman" w:hAnsi="Times New Roman" w:cs="Times New Roman"/>
          <w:sz w:val="24"/>
          <w:szCs w:val="24"/>
        </w:rPr>
        <w:t xml:space="preserve">grouped into teams of 5–6, participated in structured </w:t>
      </w:r>
      <w:r w:rsidRPr="00284576">
        <w:rPr>
          <w:rFonts w:ascii="Times New Roman" w:eastAsia="Times New Roman" w:hAnsi="Times New Roman" w:cs="Times New Roman"/>
          <w:bCs/>
          <w:sz w:val="24"/>
          <w:szCs w:val="24"/>
        </w:rPr>
        <w:t>mock business meeting</w:t>
      </w:r>
      <w:r w:rsidRPr="00963B78">
        <w:rPr>
          <w:rFonts w:ascii="Times New Roman" w:eastAsia="Times New Roman" w:hAnsi="Times New Roman" w:cs="Times New Roman"/>
          <w:b/>
          <w:bCs/>
          <w:sz w:val="24"/>
          <w:szCs w:val="24"/>
        </w:rPr>
        <w:t xml:space="preserve"> </w:t>
      </w:r>
      <w:r w:rsidRPr="00284576">
        <w:rPr>
          <w:rFonts w:ascii="Times New Roman" w:eastAsia="Times New Roman" w:hAnsi="Times New Roman" w:cs="Times New Roman"/>
          <w:bCs/>
          <w:sz w:val="24"/>
          <w:szCs w:val="24"/>
        </w:rPr>
        <w:t>sessions</w:t>
      </w:r>
      <w:r w:rsidRPr="00284576">
        <w:rPr>
          <w:rFonts w:ascii="Times New Roman" w:eastAsia="Times New Roman" w:hAnsi="Times New Roman" w:cs="Times New Roman"/>
          <w:sz w:val="24"/>
          <w:szCs w:val="24"/>
        </w:rPr>
        <w:t>.</w:t>
      </w:r>
      <w:r w:rsidRPr="00963B78">
        <w:rPr>
          <w:rFonts w:ascii="Times New Roman" w:eastAsia="Times New Roman" w:hAnsi="Times New Roman" w:cs="Times New Roman"/>
          <w:sz w:val="24"/>
          <w:szCs w:val="24"/>
        </w:rPr>
        <w:t xml:space="preserve"> Participants were selected using </w:t>
      </w:r>
      <w:r w:rsidRPr="00963B78">
        <w:rPr>
          <w:rFonts w:ascii="Times New Roman" w:eastAsia="Times New Roman" w:hAnsi="Times New Roman" w:cs="Times New Roman"/>
          <w:b/>
          <w:bCs/>
          <w:sz w:val="24"/>
          <w:szCs w:val="24"/>
        </w:rPr>
        <w:t>purposive sampling</w:t>
      </w:r>
      <w:r w:rsidRPr="00963B78">
        <w:rPr>
          <w:rFonts w:ascii="Times New Roman" w:eastAsia="Times New Roman" w:hAnsi="Times New Roman" w:cs="Times New Roman"/>
          <w:sz w:val="24"/>
          <w:szCs w:val="24"/>
        </w:rPr>
        <w:t xml:space="preserve">, focusing on students who </w:t>
      </w:r>
      <w:r>
        <w:rPr>
          <w:rFonts w:ascii="Times New Roman" w:eastAsia="Times New Roman" w:hAnsi="Times New Roman" w:cs="Times New Roman"/>
          <w:sz w:val="24"/>
          <w:szCs w:val="24"/>
        </w:rPr>
        <w:t>have participated in group tasks.</w:t>
      </w:r>
    </w:p>
    <w:p w:rsidR="00963B78" w:rsidRPr="00284576" w:rsidRDefault="00963B78" w:rsidP="00284576">
      <w:pPr>
        <w:spacing w:before="100" w:beforeAutospacing="1" w:after="100" w:afterAutospacing="1" w:line="276" w:lineRule="auto"/>
        <w:rPr>
          <w:rFonts w:ascii="Times New Roman" w:eastAsia="Times New Roman" w:hAnsi="Times New Roman" w:cs="Times New Roman"/>
          <w:b/>
          <w:sz w:val="28"/>
          <w:szCs w:val="24"/>
        </w:rPr>
      </w:pPr>
      <w:r w:rsidRPr="00284576">
        <w:rPr>
          <w:rFonts w:ascii="Times New Roman" w:eastAsia="Times New Roman" w:hAnsi="Times New Roman" w:cs="Times New Roman"/>
          <w:b/>
          <w:sz w:val="28"/>
          <w:szCs w:val="24"/>
        </w:rPr>
        <w:t>Instruments</w:t>
      </w:r>
    </w:p>
    <w:p w:rsidR="00661824" w:rsidRDefault="00963B78" w:rsidP="00284576">
      <w:pPr>
        <w:spacing w:before="100" w:beforeAutospacing="1" w:after="100" w:afterAutospacing="1" w:line="276" w:lineRule="auto"/>
        <w:jc w:val="both"/>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A structured observation checklist was developed to assess students’ communication performance during the mock business meetings. The checklist was used by both facilitators and peers and included the following criteria:</w:t>
      </w:r>
      <w:r w:rsidR="00661824">
        <w:rPr>
          <w:rFonts w:ascii="Times New Roman" w:eastAsia="Times New Roman" w:hAnsi="Times New Roman" w:cs="Times New Roman"/>
          <w:sz w:val="24"/>
          <w:szCs w:val="24"/>
        </w:rPr>
        <w:t xml:space="preserve"> </w:t>
      </w:r>
    </w:p>
    <w:p w:rsidR="00963B78" w:rsidRPr="00661824" w:rsidRDefault="00661824" w:rsidP="00284576">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Rubrics for evaluating m</w:t>
      </w:r>
      <w:r w:rsidRPr="00661824">
        <w:rPr>
          <w:rFonts w:ascii="Times New Roman" w:eastAsia="Times New Roman" w:hAnsi="Times New Roman" w:cs="Times New Roman"/>
          <w:b/>
          <w:sz w:val="24"/>
          <w:szCs w:val="24"/>
        </w:rPr>
        <w:t>ock business meeting</w:t>
      </w:r>
      <w:r>
        <w:rPr>
          <w:rFonts w:ascii="Times New Roman" w:eastAsia="Times New Roman" w:hAnsi="Times New Roman" w:cs="Times New Roman"/>
          <w:b/>
          <w:sz w:val="24"/>
          <w:szCs w:val="24"/>
        </w:rPr>
        <w: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9"/>
        <w:gridCol w:w="5931"/>
      </w:tblGrid>
      <w:tr w:rsidR="00963B78" w:rsidRPr="00963B78" w:rsidTr="00284576">
        <w:trPr>
          <w:tblHeader/>
          <w:tblCellSpacing w:w="15" w:type="dxa"/>
        </w:trPr>
        <w:tc>
          <w:tcPr>
            <w:tcW w:w="0" w:type="auto"/>
            <w:vAlign w:val="center"/>
            <w:hideMark/>
          </w:tcPr>
          <w:p w:rsidR="00963B78" w:rsidRPr="00963B78" w:rsidRDefault="00963B78" w:rsidP="00284576">
            <w:pPr>
              <w:spacing w:after="0" w:line="276" w:lineRule="auto"/>
              <w:jc w:val="center"/>
              <w:rPr>
                <w:rFonts w:ascii="Times New Roman" w:eastAsia="Times New Roman" w:hAnsi="Times New Roman" w:cs="Times New Roman"/>
                <w:b/>
                <w:bCs/>
                <w:sz w:val="24"/>
                <w:szCs w:val="24"/>
              </w:rPr>
            </w:pPr>
            <w:r w:rsidRPr="00963B78">
              <w:rPr>
                <w:rFonts w:ascii="Times New Roman" w:eastAsia="Times New Roman" w:hAnsi="Times New Roman" w:cs="Times New Roman"/>
                <w:b/>
                <w:bCs/>
                <w:sz w:val="24"/>
                <w:szCs w:val="24"/>
              </w:rPr>
              <w:t>Criteria</w:t>
            </w:r>
          </w:p>
        </w:tc>
        <w:tc>
          <w:tcPr>
            <w:tcW w:w="0" w:type="auto"/>
            <w:vAlign w:val="center"/>
            <w:hideMark/>
          </w:tcPr>
          <w:p w:rsidR="00963B78" w:rsidRPr="00963B78" w:rsidRDefault="00963B78" w:rsidP="00284576">
            <w:pPr>
              <w:spacing w:after="0" w:line="276" w:lineRule="auto"/>
              <w:jc w:val="center"/>
              <w:rPr>
                <w:rFonts w:ascii="Times New Roman" w:eastAsia="Times New Roman" w:hAnsi="Times New Roman" w:cs="Times New Roman"/>
                <w:b/>
                <w:bCs/>
                <w:sz w:val="24"/>
                <w:szCs w:val="24"/>
              </w:rPr>
            </w:pPr>
            <w:r w:rsidRPr="00963B78">
              <w:rPr>
                <w:rFonts w:ascii="Times New Roman" w:eastAsia="Times New Roman" w:hAnsi="Times New Roman" w:cs="Times New Roman"/>
                <w:b/>
                <w:bCs/>
                <w:sz w:val="24"/>
                <w:szCs w:val="24"/>
              </w:rPr>
              <w:t>Indicators</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Clarity of Speech</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Fluency, pronunciation, articulation, and coherence of ideas</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Active Listening</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Responding appropriately, non-verbal cues, asking relevant follow-up questions</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Turn-taking and Team Participation</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Balanced participation, respecting speaking turns, encouraging others</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lastRenderedPageBreak/>
              <w:t>Use of Formal/Professional Language</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Use of appropriate vocabulary, tone, and register</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Confidence and Body Language</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Eye contact, posture, gestures, voice modulation</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Problem-Solving &amp; Decision-Making</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Contributing meaningful solutions, constructive disagreement, logical reasoning</w:t>
            </w:r>
          </w:p>
        </w:tc>
      </w:tr>
      <w:tr w:rsidR="00963B78" w:rsidRPr="00963B78" w:rsidTr="00284576">
        <w:trPr>
          <w:tblCellSpacing w:w="15" w:type="dxa"/>
        </w:trPr>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b/>
                <w:sz w:val="24"/>
                <w:szCs w:val="24"/>
              </w:rPr>
            </w:pPr>
            <w:r w:rsidRPr="00963B78">
              <w:rPr>
                <w:rFonts w:ascii="Times New Roman" w:eastAsia="Times New Roman" w:hAnsi="Times New Roman" w:cs="Times New Roman"/>
                <w:b/>
                <w:sz w:val="24"/>
                <w:szCs w:val="24"/>
              </w:rPr>
              <w:t>Time Management</w:t>
            </w:r>
          </w:p>
        </w:tc>
        <w:tc>
          <w:tcPr>
            <w:tcW w:w="0" w:type="auto"/>
            <w:vAlign w:val="center"/>
            <w:hideMark/>
          </w:tcPr>
          <w:p w:rsidR="00963B78" w:rsidRPr="00963B78" w:rsidRDefault="00963B78" w:rsidP="00284576">
            <w:pPr>
              <w:spacing w:after="0" w:line="276" w:lineRule="auto"/>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Staying within allotted time, managing discussion flow</w:t>
            </w:r>
          </w:p>
        </w:tc>
      </w:tr>
    </w:tbl>
    <w:p w:rsidR="00284576" w:rsidRPr="00661824" w:rsidRDefault="00963B78" w:rsidP="00661824">
      <w:pPr>
        <w:spacing w:before="100" w:beforeAutospacing="1" w:after="100" w:afterAutospacing="1" w:line="276" w:lineRule="auto"/>
        <w:jc w:val="both"/>
        <w:rPr>
          <w:rFonts w:ascii="Times New Roman" w:eastAsia="Times New Roman" w:hAnsi="Times New Roman" w:cs="Times New Roman"/>
          <w:sz w:val="24"/>
          <w:szCs w:val="24"/>
        </w:rPr>
      </w:pPr>
      <w:r w:rsidRPr="00963B78">
        <w:rPr>
          <w:rFonts w:ascii="Times New Roman" w:eastAsia="Times New Roman" w:hAnsi="Times New Roman" w:cs="Times New Roman"/>
          <w:sz w:val="24"/>
          <w:szCs w:val="24"/>
        </w:rPr>
        <w:t xml:space="preserve">This rubric helped provide </w:t>
      </w:r>
      <w:r w:rsidRPr="00E17725">
        <w:rPr>
          <w:rFonts w:ascii="Times New Roman" w:eastAsia="Times New Roman" w:hAnsi="Times New Roman" w:cs="Times New Roman"/>
          <w:bCs/>
          <w:sz w:val="24"/>
          <w:szCs w:val="24"/>
        </w:rPr>
        <w:t>objective, multi-angle feedback</w:t>
      </w:r>
      <w:r w:rsidRPr="00963B78">
        <w:rPr>
          <w:rFonts w:ascii="Times New Roman" w:eastAsia="Times New Roman" w:hAnsi="Times New Roman" w:cs="Times New Roman"/>
          <w:sz w:val="24"/>
          <w:szCs w:val="24"/>
        </w:rPr>
        <w:t xml:space="preserve"> on the communication skills demonstrated by participants.</w:t>
      </w:r>
    </w:p>
    <w:p w:rsidR="00E17725" w:rsidRPr="00E17725" w:rsidRDefault="00E17725" w:rsidP="00284576">
      <w:pPr>
        <w:spacing w:before="100" w:beforeAutospacing="1" w:after="100" w:afterAutospacing="1" w:line="276" w:lineRule="auto"/>
        <w:outlineLvl w:val="2"/>
        <w:rPr>
          <w:rFonts w:ascii="Times New Roman" w:eastAsia="Times New Roman" w:hAnsi="Times New Roman" w:cs="Times New Roman"/>
          <w:b/>
          <w:bCs/>
          <w:sz w:val="27"/>
          <w:szCs w:val="27"/>
        </w:rPr>
      </w:pPr>
      <w:r w:rsidRPr="00E17725">
        <w:rPr>
          <w:rFonts w:ascii="Times New Roman" w:eastAsia="Times New Roman" w:hAnsi="Times New Roman" w:cs="Times New Roman"/>
          <w:b/>
          <w:bCs/>
          <w:sz w:val="27"/>
          <w:szCs w:val="27"/>
        </w:rPr>
        <w:t>Reflective Journal Prompts</w:t>
      </w:r>
    </w:p>
    <w:p w:rsidR="00E17725" w:rsidRPr="00284576" w:rsidRDefault="00E17725" w:rsidP="00284576">
      <w:pPr>
        <w:spacing w:before="100" w:beforeAutospacing="1" w:after="100" w:afterAutospacing="1" w:line="360"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 xml:space="preserve">As part of the post-session assessment, students were required to write short </w:t>
      </w:r>
      <w:r w:rsidRPr="00284576">
        <w:rPr>
          <w:rFonts w:ascii="Times New Roman" w:eastAsia="Times New Roman" w:hAnsi="Times New Roman" w:cs="Times New Roman"/>
          <w:bCs/>
          <w:sz w:val="24"/>
          <w:szCs w:val="24"/>
        </w:rPr>
        <w:t>reflective journals</w:t>
      </w:r>
      <w:r w:rsidRPr="00284576">
        <w:rPr>
          <w:rFonts w:ascii="Times New Roman" w:eastAsia="Times New Roman" w:hAnsi="Times New Roman" w:cs="Times New Roman"/>
          <w:sz w:val="24"/>
          <w:szCs w:val="24"/>
        </w:rPr>
        <w:t xml:space="preserve"> following each mock business meeting. These reflections served as a critical tool to promote </w:t>
      </w:r>
      <w:r w:rsidRPr="00284576">
        <w:rPr>
          <w:rFonts w:ascii="Times New Roman" w:eastAsia="Times New Roman" w:hAnsi="Times New Roman" w:cs="Times New Roman"/>
          <w:bCs/>
          <w:sz w:val="24"/>
          <w:szCs w:val="24"/>
        </w:rPr>
        <w:t>self-evaluation, introspection, and metacognitive awareness</w:t>
      </w:r>
      <w:r w:rsidRPr="00284576">
        <w:rPr>
          <w:rFonts w:ascii="Times New Roman" w:eastAsia="Times New Roman" w:hAnsi="Times New Roman" w:cs="Times New Roman"/>
          <w:sz w:val="24"/>
          <w:szCs w:val="24"/>
        </w:rPr>
        <w:t xml:space="preserve">. The journal prompts were designed to guide students in analyzing their own communication behaviors and team dynamics during the session. Students reflected on the </w:t>
      </w:r>
      <w:r w:rsidRPr="00284576">
        <w:rPr>
          <w:rFonts w:ascii="Times New Roman" w:eastAsia="Times New Roman" w:hAnsi="Times New Roman" w:cs="Times New Roman"/>
          <w:bCs/>
          <w:sz w:val="24"/>
          <w:szCs w:val="24"/>
        </w:rPr>
        <w:t>challenges they faced in communication</w:t>
      </w:r>
      <w:r w:rsidRPr="00284576">
        <w:rPr>
          <w:rFonts w:ascii="Times New Roman" w:eastAsia="Times New Roman" w:hAnsi="Times New Roman" w:cs="Times New Roman"/>
          <w:sz w:val="24"/>
          <w:szCs w:val="24"/>
        </w:rPr>
        <w:t xml:space="preserve">, such as organizing their thoughts, managing interruptions, or expressing opinions under time pressure. They also documented how they </w:t>
      </w:r>
      <w:r w:rsidRPr="00284576">
        <w:rPr>
          <w:rFonts w:ascii="Times New Roman" w:eastAsia="Times New Roman" w:hAnsi="Times New Roman" w:cs="Times New Roman"/>
          <w:bCs/>
          <w:sz w:val="24"/>
          <w:szCs w:val="24"/>
        </w:rPr>
        <w:t>contributed to the team’s discussion and decision-making process</w:t>
      </w:r>
      <w:r w:rsidRPr="00284576">
        <w:rPr>
          <w:rFonts w:ascii="Times New Roman" w:eastAsia="Times New Roman" w:hAnsi="Times New Roman" w:cs="Times New Roman"/>
          <w:sz w:val="24"/>
          <w:szCs w:val="24"/>
        </w:rPr>
        <w:t xml:space="preserve">, highlighting moments where they led, supported, or mediated dialogue. Another key prompt encouraged students to identify specific </w:t>
      </w:r>
      <w:r w:rsidRPr="00284576">
        <w:rPr>
          <w:rFonts w:ascii="Times New Roman" w:eastAsia="Times New Roman" w:hAnsi="Times New Roman" w:cs="Times New Roman"/>
          <w:bCs/>
          <w:sz w:val="24"/>
          <w:szCs w:val="24"/>
        </w:rPr>
        <w:t>communication skills they believed had improved</w:t>
      </w:r>
      <w:r w:rsidRPr="00284576">
        <w:rPr>
          <w:rFonts w:ascii="Times New Roman" w:eastAsia="Times New Roman" w:hAnsi="Times New Roman" w:cs="Times New Roman"/>
          <w:sz w:val="24"/>
          <w:szCs w:val="24"/>
        </w:rPr>
        <w:t xml:space="preserve">, such as fluency, confidence, listening, or use of formal vocabulary. To enhance their understanding of interpersonal dynamics, students were asked to evaluate how </w:t>
      </w:r>
      <w:r w:rsidRPr="00284576">
        <w:rPr>
          <w:rFonts w:ascii="Times New Roman" w:eastAsia="Times New Roman" w:hAnsi="Times New Roman" w:cs="Times New Roman"/>
          <w:bCs/>
          <w:sz w:val="24"/>
          <w:szCs w:val="24"/>
        </w:rPr>
        <w:t>peer interaction influenced their communication style</w:t>
      </w:r>
      <w:r w:rsidRPr="00284576">
        <w:rPr>
          <w:rFonts w:ascii="Times New Roman" w:eastAsia="Times New Roman" w:hAnsi="Times New Roman" w:cs="Times New Roman"/>
          <w:sz w:val="24"/>
          <w:szCs w:val="24"/>
        </w:rPr>
        <w:t xml:space="preserve">, shedding light on collaborative learning and mutual feedback. Finally, students were prompted to </w:t>
      </w:r>
      <w:r w:rsidRPr="00284576">
        <w:rPr>
          <w:rFonts w:ascii="Times New Roman" w:eastAsia="Times New Roman" w:hAnsi="Times New Roman" w:cs="Times New Roman"/>
          <w:bCs/>
          <w:sz w:val="24"/>
          <w:szCs w:val="24"/>
        </w:rPr>
        <w:t>consider what they would do differently in future sessions</w:t>
      </w:r>
      <w:r w:rsidRPr="00284576">
        <w:rPr>
          <w:rFonts w:ascii="Times New Roman" w:eastAsia="Times New Roman" w:hAnsi="Times New Roman" w:cs="Times New Roman"/>
          <w:sz w:val="24"/>
          <w:szCs w:val="24"/>
        </w:rPr>
        <w:t>, encouraging goal-setting and personal development. These journals provided rich, qualitative insights into the participants' evolving communication competencies and offered valuable data for thematic analysis on the impact of collaborative assessment practices.</w:t>
      </w:r>
    </w:p>
    <w:p w:rsidR="00E17725" w:rsidRPr="00E17725" w:rsidRDefault="00E17725" w:rsidP="00284576">
      <w:pPr>
        <w:spacing w:before="100" w:beforeAutospacing="1" w:after="100" w:afterAutospacing="1" w:line="360" w:lineRule="auto"/>
        <w:outlineLvl w:val="2"/>
        <w:rPr>
          <w:rFonts w:ascii="Times New Roman" w:eastAsia="Times New Roman" w:hAnsi="Times New Roman" w:cs="Times New Roman"/>
          <w:b/>
          <w:bCs/>
          <w:sz w:val="27"/>
          <w:szCs w:val="27"/>
        </w:rPr>
      </w:pPr>
      <w:r w:rsidRPr="00E17725">
        <w:rPr>
          <w:rFonts w:ascii="Times New Roman" w:eastAsia="Times New Roman" w:hAnsi="Times New Roman" w:cs="Times New Roman"/>
          <w:b/>
          <w:bCs/>
          <w:sz w:val="27"/>
          <w:szCs w:val="27"/>
        </w:rPr>
        <w:t>Video and Audio Recordings of Mock Meetings</w:t>
      </w:r>
    </w:p>
    <w:p w:rsidR="00E17725" w:rsidRPr="00E17725" w:rsidRDefault="00E17725" w:rsidP="00284576">
      <w:pPr>
        <w:spacing w:before="100" w:beforeAutospacing="1" w:after="100" w:afterAutospacing="1" w:line="360" w:lineRule="auto"/>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All sessions were </w:t>
      </w:r>
      <w:r w:rsidRPr="00661824">
        <w:rPr>
          <w:rFonts w:ascii="Times New Roman" w:eastAsia="Times New Roman" w:hAnsi="Times New Roman" w:cs="Times New Roman"/>
          <w:bCs/>
          <w:sz w:val="24"/>
          <w:szCs w:val="24"/>
        </w:rPr>
        <w:t>video recorded</w:t>
      </w:r>
      <w:r w:rsidRPr="00661824">
        <w:rPr>
          <w:rFonts w:ascii="Times New Roman" w:eastAsia="Times New Roman" w:hAnsi="Times New Roman" w:cs="Times New Roman"/>
          <w:sz w:val="24"/>
          <w:szCs w:val="24"/>
        </w:rPr>
        <w:t xml:space="preserve"> </w:t>
      </w:r>
      <w:r w:rsidRPr="00E17725">
        <w:rPr>
          <w:rFonts w:ascii="Times New Roman" w:eastAsia="Times New Roman" w:hAnsi="Times New Roman" w:cs="Times New Roman"/>
          <w:sz w:val="24"/>
          <w:szCs w:val="24"/>
        </w:rPr>
        <w:t>with student consent to allow post-session review and detailed communication analysis. These recordings were useful for:</w:t>
      </w:r>
    </w:p>
    <w:p w:rsidR="00E17725" w:rsidRPr="00E17725" w:rsidRDefault="00E17725" w:rsidP="00284576">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lastRenderedPageBreak/>
        <w:t>Observing spontaneous verbal and non-verbal behaviors</w:t>
      </w:r>
    </w:p>
    <w:p w:rsidR="00E17725" w:rsidRPr="00E17725" w:rsidRDefault="00E17725" w:rsidP="00284576">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Capturing peer dynamics</w:t>
      </w:r>
    </w:p>
    <w:p w:rsidR="00E17725" w:rsidRPr="00E17725" w:rsidRDefault="00E17725" w:rsidP="00284576">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Identifying recurring interactional patterns</w:t>
      </w:r>
    </w:p>
    <w:p w:rsidR="00E17725" w:rsidRPr="00E17725" w:rsidRDefault="00E17725" w:rsidP="00284576">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Supporting thematic coding in analysis</w:t>
      </w:r>
    </w:p>
    <w:p w:rsidR="00E17725" w:rsidRPr="00E17725" w:rsidRDefault="00E17725" w:rsidP="00284576">
      <w:pPr>
        <w:spacing w:before="100" w:beforeAutospacing="1" w:after="100" w:afterAutospacing="1" w:line="276" w:lineRule="auto"/>
        <w:rPr>
          <w:rFonts w:ascii="Times New Roman" w:eastAsia="Times New Roman" w:hAnsi="Times New Roman" w:cs="Times New Roman"/>
          <w:b/>
          <w:sz w:val="24"/>
          <w:szCs w:val="24"/>
        </w:rPr>
      </w:pPr>
      <w:r w:rsidRPr="00E17725">
        <w:rPr>
          <w:rFonts w:ascii="Times New Roman" w:eastAsia="Times New Roman" w:hAnsi="Times New Roman" w:cs="Times New Roman"/>
          <w:b/>
          <w:sz w:val="24"/>
          <w:szCs w:val="24"/>
        </w:rPr>
        <w:t>Procedure</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The research was conducted in the context of a professional communication course offered to </w:t>
      </w:r>
      <w:r>
        <w:rPr>
          <w:rFonts w:ascii="Times New Roman" w:eastAsia="Times New Roman" w:hAnsi="Times New Roman" w:cs="Times New Roman"/>
          <w:sz w:val="24"/>
          <w:szCs w:val="24"/>
        </w:rPr>
        <w:t>first-</w:t>
      </w:r>
      <w:r w:rsidRPr="00E17725">
        <w:rPr>
          <w:rFonts w:ascii="Times New Roman" w:eastAsia="Times New Roman" w:hAnsi="Times New Roman" w:cs="Times New Roman"/>
          <w:sz w:val="24"/>
          <w:szCs w:val="24"/>
        </w:rPr>
        <w:t xml:space="preserve">year undergraduate engineering students. The procedure involved </w:t>
      </w:r>
      <w:r w:rsidRPr="00284576">
        <w:rPr>
          <w:rFonts w:ascii="Times New Roman" w:eastAsia="Times New Roman" w:hAnsi="Times New Roman" w:cs="Times New Roman"/>
          <w:bCs/>
          <w:sz w:val="24"/>
          <w:szCs w:val="24"/>
        </w:rPr>
        <w:t>multiple phases</w:t>
      </w:r>
      <w:r w:rsidRPr="00284576">
        <w:rPr>
          <w:rFonts w:ascii="Times New Roman" w:eastAsia="Times New Roman" w:hAnsi="Times New Roman" w:cs="Times New Roman"/>
          <w:sz w:val="24"/>
          <w:szCs w:val="24"/>
        </w:rPr>
        <w:t>,</w:t>
      </w:r>
      <w:r w:rsidRPr="00E17725">
        <w:rPr>
          <w:rFonts w:ascii="Times New Roman" w:eastAsia="Times New Roman" w:hAnsi="Times New Roman" w:cs="Times New Roman"/>
          <w:sz w:val="24"/>
          <w:szCs w:val="24"/>
        </w:rPr>
        <w:t xml:space="preserve"> integrating both teaching and assessment activities within a structured classroom framework.</w:t>
      </w:r>
    </w:p>
    <w:p w:rsidR="00E17725" w:rsidRPr="00E17725" w:rsidRDefault="00E17725" w:rsidP="00284576">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E17725">
        <w:rPr>
          <w:rFonts w:ascii="Times New Roman" w:eastAsia="Times New Roman" w:hAnsi="Times New Roman" w:cs="Times New Roman"/>
          <w:b/>
          <w:bCs/>
          <w:sz w:val="27"/>
          <w:szCs w:val="27"/>
        </w:rPr>
        <w:t>Phase 1: Orientation and Preparation</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At the outset, students were given an orientation session on the </w:t>
      </w:r>
      <w:r w:rsidRPr="00E17725">
        <w:rPr>
          <w:rFonts w:ascii="Times New Roman" w:eastAsia="Times New Roman" w:hAnsi="Times New Roman" w:cs="Times New Roman"/>
          <w:bCs/>
          <w:sz w:val="24"/>
          <w:szCs w:val="24"/>
        </w:rPr>
        <w:t>purpose and format of mock business meetings</w:t>
      </w:r>
      <w:r w:rsidRPr="00E17725">
        <w:rPr>
          <w:rFonts w:ascii="Times New Roman" w:eastAsia="Times New Roman" w:hAnsi="Times New Roman" w:cs="Times New Roman"/>
          <w:sz w:val="24"/>
          <w:szCs w:val="24"/>
        </w:rPr>
        <w:t>. They were introduced to professional meeting protocols, including roles such as chairperson, secretary, team members, and timekeeper. Guidelines on effective communication, group etiquette, and the assessment rubric were shared. Sample meeting scripts and video demonstrations were used to help students understand the expected structure and tone.</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Students were then divided into </w:t>
      </w:r>
      <w:r w:rsidRPr="00E17725">
        <w:rPr>
          <w:rFonts w:ascii="Times New Roman" w:eastAsia="Times New Roman" w:hAnsi="Times New Roman" w:cs="Times New Roman"/>
          <w:bCs/>
          <w:sz w:val="24"/>
          <w:szCs w:val="24"/>
        </w:rPr>
        <w:t>collaborative teams of 5–6 members</w:t>
      </w:r>
      <w:r w:rsidRPr="00E17725">
        <w:rPr>
          <w:rFonts w:ascii="Times New Roman" w:eastAsia="Times New Roman" w:hAnsi="Times New Roman" w:cs="Times New Roman"/>
          <w:sz w:val="24"/>
          <w:szCs w:val="24"/>
        </w:rPr>
        <w:t xml:space="preserve">, ensuring diversity in communication skills and academic performance. Each group was assigned a </w:t>
      </w:r>
      <w:r w:rsidRPr="00E17725">
        <w:rPr>
          <w:rFonts w:ascii="Times New Roman" w:eastAsia="Times New Roman" w:hAnsi="Times New Roman" w:cs="Times New Roman"/>
          <w:bCs/>
          <w:sz w:val="24"/>
          <w:szCs w:val="24"/>
        </w:rPr>
        <w:t>real-world engineering or managerial problem</w:t>
      </w:r>
      <w:r w:rsidRPr="00E17725">
        <w:rPr>
          <w:rFonts w:ascii="Times New Roman" w:eastAsia="Times New Roman" w:hAnsi="Times New Roman" w:cs="Times New Roman"/>
          <w:sz w:val="24"/>
          <w:szCs w:val="24"/>
        </w:rPr>
        <w:t>, such as project planning, resolving team conflicts, or decision-making under deadlines, to simulate a formal business context.</w:t>
      </w:r>
    </w:p>
    <w:p w:rsidR="00E17725" w:rsidRPr="00284576" w:rsidRDefault="00E17725" w:rsidP="00284576">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284576">
        <w:rPr>
          <w:rFonts w:ascii="Times New Roman" w:eastAsia="Times New Roman" w:hAnsi="Times New Roman" w:cs="Times New Roman"/>
          <w:b/>
          <w:bCs/>
          <w:sz w:val="27"/>
          <w:szCs w:val="27"/>
        </w:rPr>
        <w:t>Phase 2: Execution of Mock Business Meetings</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Each team conducted a </w:t>
      </w:r>
      <w:r w:rsidRPr="00E17725">
        <w:rPr>
          <w:rFonts w:ascii="Times New Roman" w:eastAsia="Times New Roman" w:hAnsi="Times New Roman" w:cs="Times New Roman"/>
          <w:bCs/>
          <w:sz w:val="24"/>
          <w:szCs w:val="24"/>
        </w:rPr>
        <w:t>mock business meeting</w:t>
      </w:r>
      <w:r w:rsidRPr="00E17725">
        <w:rPr>
          <w:rFonts w:ascii="Times New Roman" w:eastAsia="Times New Roman" w:hAnsi="Times New Roman" w:cs="Times New Roman"/>
          <w:sz w:val="24"/>
          <w:szCs w:val="24"/>
        </w:rPr>
        <w:t xml:space="preserve"> in front of the class, with all discussions video recorded for later analysis. Meetings lasted between </w:t>
      </w:r>
      <w:r w:rsidRPr="00E17725">
        <w:rPr>
          <w:rFonts w:ascii="Times New Roman" w:eastAsia="Times New Roman" w:hAnsi="Times New Roman" w:cs="Times New Roman"/>
          <w:bCs/>
          <w:sz w:val="24"/>
          <w:szCs w:val="24"/>
        </w:rPr>
        <w:t>15–20 minutes</w:t>
      </w:r>
      <w:r w:rsidRPr="00E17725">
        <w:rPr>
          <w:rFonts w:ascii="Times New Roman" w:eastAsia="Times New Roman" w:hAnsi="Times New Roman" w:cs="Times New Roman"/>
          <w:sz w:val="24"/>
          <w:szCs w:val="24"/>
        </w:rPr>
        <w:t>, and students were expected to:</w:t>
      </w:r>
    </w:p>
    <w:p w:rsidR="00E17725" w:rsidRPr="00E17725" w:rsidRDefault="00E17725" w:rsidP="00284576">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Greet and introduce participants</w:t>
      </w:r>
    </w:p>
    <w:p w:rsidR="00E17725" w:rsidRPr="00E17725" w:rsidRDefault="00E17725" w:rsidP="00284576">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Present the agenda and manage discussion flow</w:t>
      </w:r>
    </w:p>
    <w:p w:rsidR="00E17725" w:rsidRPr="00E17725" w:rsidRDefault="00E17725" w:rsidP="00284576">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Express opinions, respond to others, and negotiate solutions</w:t>
      </w:r>
    </w:p>
    <w:p w:rsidR="00E17725" w:rsidRPr="00E17725" w:rsidRDefault="00E17725" w:rsidP="00284576">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Reach a consensus or final decision</w:t>
      </w:r>
    </w:p>
    <w:p w:rsidR="00E17725" w:rsidRPr="00E17725" w:rsidRDefault="00E17725" w:rsidP="00284576">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Summarize the meeting outcome formally</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During the meetings, the </w:t>
      </w:r>
      <w:r w:rsidRPr="00E17725">
        <w:rPr>
          <w:rFonts w:ascii="Times New Roman" w:eastAsia="Times New Roman" w:hAnsi="Times New Roman" w:cs="Times New Roman"/>
          <w:bCs/>
          <w:sz w:val="24"/>
          <w:szCs w:val="24"/>
        </w:rPr>
        <w:t>instructor and selected peers</w:t>
      </w:r>
      <w:r w:rsidRPr="00E17725">
        <w:rPr>
          <w:rFonts w:ascii="Times New Roman" w:eastAsia="Times New Roman" w:hAnsi="Times New Roman" w:cs="Times New Roman"/>
          <w:sz w:val="24"/>
          <w:szCs w:val="24"/>
        </w:rPr>
        <w:t xml:space="preserve"> used a structured rubric to evaluate each student’s communication performance, focusing on clarity, confidence, collaboration, listening skills, and professional conduct.</w:t>
      </w:r>
    </w:p>
    <w:p w:rsidR="00E17725" w:rsidRPr="00284576" w:rsidRDefault="00E17725" w:rsidP="00284576">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284576">
        <w:rPr>
          <w:rFonts w:ascii="Times New Roman" w:eastAsia="Times New Roman" w:hAnsi="Times New Roman" w:cs="Times New Roman"/>
          <w:b/>
          <w:bCs/>
          <w:sz w:val="27"/>
          <w:szCs w:val="27"/>
        </w:rPr>
        <w:lastRenderedPageBreak/>
        <w:t>Phase 3: Reflection and Peer Feedback</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Immediately after the meeting, students were required to write a </w:t>
      </w:r>
      <w:r w:rsidRPr="00E17725">
        <w:rPr>
          <w:rFonts w:ascii="Times New Roman" w:eastAsia="Times New Roman" w:hAnsi="Times New Roman" w:cs="Times New Roman"/>
          <w:bCs/>
          <w:sz w:val="24"/>
          <w:szCs w:val="24"/>
        </w:rPr>
        <w:t>reflective journal</w:t>
      </w:r>
      <w:r w:rsidRPr="00E17725">
        <w:rPr>
          <w:rFonts w:ascii="Times New Roman" w:eastAsia="Times New Roman" w:hAnsi="Times New Roman" w:cs="Times New Roman"/>
          <w:sz w:val="24"/>
          <w:szCs w:val="24"/>
        </w:rPr>
        <w:t>, responding to guided prompts related to their individual performance, team contribution, challenges faced, and areas for improvement. Peers also submitted evaluation forms with constructive feedback for each team member.</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This phase emphasized </w:t>
      </w:r>
      <w:r w:rsidRPr="00E17725">
        <w:rPr>
          <w:rFonts w:ascii="Times New Roman" w:eastAsia="Times New Roman" w:hAnsi="Times New Roman" w:cs="Times New Roman"/>
          <w:bCs/>
          <w:sz w:val="24"/>
          <w:szCs w:val="24"/>
        </w:rPr>
        <w:t>self-awareness and peer-supported learning</w:t>
      </w:r>
      <w:r w:rsidRPr="00E17725">
        <w:rPr>
          <w:rFonts w:ascii="Times New Roman" w:eastAsia="Times New Roman" w:hAnsi="Times New Roman" w:cs="Times New Roman"/>
          <w:sz w:val="24"/>
          <w:szCs w:val="24"/>
        </w:rPr>
        <w:t>, encouraging students to internalize feedback and reflect on their progress.</w:t>
      </w:r>
    </w:p>
    <w:p w:rsidR="00E17725" w:rsidRPr="00284576" w:rsidRDefault="00E17725" w:rsidP="00284576">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284576">
        <w:rPr>
          <w:rFonts w:ascii="Times New Roman" w:eastAsia="Times New Roman" w:hAnsi="Times New Roman" w:cs="Times New Roman"/>
          <w:b/>
          <w:bCs/>
          <w:sz w:val="27"/>
          <w:szCs w:val="27"/>
        </w:rPr>
        <w:t>Phase 4: Data Collection and Analysis</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All </w:t>
      </w:r>
      <w:r w:rsidRPr="00E17725">
        <w:rPr>
          <w:rFonts w:ascii="Times New Roman" w:eastAsia="Times New Roman" w:hAnsi="Times New Roman" w:cs="Times New Roman"/>
          <w:bCs/>
          <w:sz w:val="24"/>
          <w:szCs w:val="24"/>
        </w:rPr>
        <w:t>video recordings, reflective journals, peer and teacher evaluation forms</w:t>
      </w:r>
      <w:r w:rsidRPr="00E17725">
        <w:rPr>
          <w:rFonts w:ascii="Times New Roman" w:eastAsia="Times New Roman" w:hAnsi="Times New Roman" w:cs="Times New Roman"/>
          <w:sz w:val="24"/>
          <w:szCs w:val="24"/>
        </w:rPr>
        <w:t xml:space="preserve">, and optional </w:t>
      </w:r>
      <w:r w:rsidRPr="00E17725">
        <w:rPr>
          <w:rFonts w:ascii="Times New Roman" w:eastAsia="Times New Roman" w:hAnsi="Times New Roman" w:cs="Times New Roman"/>
          <w:bCs/>
          <w:sz w:val="24"/>
          <w:szCs w:val="24"/>
        </w:rPr>
        <w:t>focus group discussions</w:t>
      </w:r>
      <w:r w:rsidRPr="00E17725">
        <w:rPr>
          <w:rFonts w:ascii="Times New Roman" w:eastAsia="Times New Roman" w:hAnsi="Times New Roman" w:cs="Times New Roman"/>
          <w:sz w:val="24"/>
          <w:szCs w:val="24"/>
        </w:rPr>
        <w:t xml:space="preserve"> were collected as data sources. These materials were subjected to </w:t>
      </w:r>
      <w:r w:rsidRPr="00E17725">
        <w:rPr>
          <w:rFonts w:ascii="Times New Roman" w:eastAsia="Times New Roman" w:hAnsi="Times New Roman" w:cs="Times New Roman"/>
          <w:bCs/>
          <w:sz w:val="24"/>
          <w:szCs w:val="24"/>
        </w:rPr>
        <w:t>qualitative thematic analysis</w:t>
      </w:r>
      <w:r w:rsidRPr="00E17725">
        <w:rPr>
          <w:rFonts w:ascii="Times New Roman" w:eastAsia="Times New Roman" w:hAnsi="Times New Roman" w:cs="Times New Roman"/>
          <w:sz w:val="24"/>
          <w:szCs w:val="24"/>
        </w:rPr>
        <w:t xml:space="preserve"> to identify patterns related to communication development, student engagement, and the effectiveness of the collaborative assessment approach.</w:t>
      </w:r>
    </w:p>
    <w:p w:rsidR="00E17725" w:rsidRPr="00284576" w:rsidRDefault="00E17725" w:rsidP="00284576">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284576">
        <w:rPr>
          <w:rFonts w:ascii="Times New Roman" w:eastAsia="Times New Roman" w:hAnsi="Times New Roman" w:cs="Times New Roman"/>
          <w:b/>
          <w:bCs/>
          <w:sz w:val="27"/>
          <w:szCs w:val="27"/>
        </w:rPr>
        <w:t>Phase 5: Reporting and Debriefing</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In the final phase, a </w:t>
      </w:r>
      <w:r w:rsidRPr="00E17725">
        <w:rPr>
          <w:rFonts w:ascii="Times New Roman" w:eastAsia="Times New Roman" w:hAnsi="Times New Roman" w:cs="Times New Roman"/>
          <w:bCs/>
          <w:sz w:val="24"/>
          <w:szCs w:val="24"/>
        </w:rPr>
        <w:t>classroom debrief</w:t>
      </w:r>
      <w:r w:rsidRPr="00E17725">
        <w:rPr>
          <w:rFonts w:ascii="Times New Roman" w:eastAsia="Times New Roman" w:hAnsi="Times New Roman" w:cs="Times New Roman"/>
          <w:sz w:val="24"/>
          <w:szCs w:val="24"/>
        </w:rPr>
        <w:t xml:space="preserve"> was conducted to allow students to share their learning experiences and suggestions. The instructor discussed recurring themes from the reflections and offered individual feedback to support continuous improvement.</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The entire procedure spanned </w:t>
      </w:r>
      <w:r w:rsidRPr="00E17725">
        <w:rPr>
          <w:rFonts w:ascii="Times New Roman" w:eastAsia="Times New Roman" w:hAnsi="Times New Roman" w:cs="Times New Roman"/>
          <w:bCs/>
          <w:sz w:val="24"/>
          <w:szCs w:val="24"/>
        </w:rPr>
        <w:t>three to four weeks</w:t>
      </w:r>
      <w:r w:rsidRPr="00E17725">
        <w:rPr>
          <w:rFonts w:ascii="Times New Roman" w:eastAsia="Times New Roman" w:hAnsi="Times New Roman" w:cs="Times New Roman"/>
          <w:sz w:val="24"/>
          <w:szCs w:val="24"/>
        </w:rPr>
        <w:t xml:space="preserve">, allowing sufficient time for preparation, performance, reflection, and analysis. This integrated approach ensured that communication skills were </w:t>
      </w:r>
      <w:r w:rsidRPr="00E17725">
        <w:rPr>
          <w:rFonts w:ascii="Times New Roman" w:eastAsia="Times New Roman" w:hAnsi="Times New Roman" w:cs="Times New Roman"/>
          <w:bCs/>
          <w:sz w:val="24"/>
          <w:szCs w:val="24"/>
        </w:rPr>
        <w:t>not only taught and practiced but also assessed in an authentic, learner-centered manner</w:t>
      </w:r>
      <w:r w:rsidRPr="00E17725">
        <w:rPr>
          <w:rFonts w:ascii="Times New Roman" w:eastAsia="Times New Roman" w:hAnsi="Times New Roman" w:cs="Times New Roman"/>
          <w:sz w:val="24"/>
          <w:szCs w:val="24"/>
        </w:rPr>
        <w:t>.</w:t>
      </w:r>
    </w:p>
    <w:p w:rsidR="0055555E" w:rsidRPr="00284576" w:rsidRDefault="00E17725" w:rsidP="00284576">
      <w:pPr>
        <w:spacing w:line="276" w:lineRule="auto"/>
        <w:jc w:val="both"/>
        <w:rPr>
          <w:rFonts w:ascii="Times New Roman" w:hAnsi="Times New Roman" w:cs="Times New Roman"/>
          <w:b/>
          <w:sz w:val="28"/>
        </w:rPr>
      </w:pPr>
      <w:r w:rsidRPr="00284576">
        <w:rPr>
          <w:rFonts w:ascii="Times New Roman" w:hAnsi="Times New Roman" w:cs="Times New Roman"/>
          <w:b/>
          <w:sz w:val="28"/>
        </w:rPr>
        <w:t>Data Analysis</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The data collected for this study were analyzed using a </w:t>
      </w:r>
      <w:r w:rsidRPr="00E17725">
        <w:rPr>
          <w:rFonts w:ascii="Times New Roman" w:eastAsia="Times New Roman" w:hAnsi="Times New Roman" w:cs="Times New Roman"/>
          <w:bCs/>
          <w:sz w:val="24"/>
          <w:szCs w:val="24"/>
        </w:rPr>
        <w:t>qualitative thematic analysis</w:t>
      </w:r>
      <w:r w:rsidRPr="00E17725">
        <w:rPr>
          <w:rFonts w:ascii="Times New Roman" w:eastAsia="Times New Roman" w:hAnsi="Times New Roman" w:cs="Times New Roman"/>
          <w:sz w:val="24"/>
          <w:szCs w:val="24"/>
        </w:rPr>
        <w:t xml:space="preserve"> approach to explore how mock business meeting assessments influenced the communication skills of undergraduate engineering students. The primary data sources included video recordings of mock meetings, peer and teacher evaluation forms, students’ reflective journal entries, and transcripts of optional focus group discussions. The analysis began with a careful transcription of video and audio recordings, followed by repeated readings of all textual data to gain familiarity with the content. An initial coding process was then carried out, wherein key phrases and behaviors were tagged with relevant labels such as “clarity of expression,” “team coordination,” “nervousness,” “active listening,” and “confidence gain.”</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 xml:space="preserve">These initial codes were later organized into broader thematic categories. Prominent themes that emerged included: </w:t>
      </w:r>
      <w:r w:rsidRPr="00E17725">
        <w:rPr>
          <w:rFonts w:ascii="Times New Roman" w:eastAsia="Times New Roman" w:hAnsi="Times New Roman" w:cs="Times New Roman"/>
          <w:bCs/>
          <w:sz w:val="24"/>
          <w:szCs w:val="24"/>
        </w:rPr>
        <w:t>development of communication competence</w:t>
      </w:r>
      <w:r w:rsidRPr="00E17725">
        <w:rPr>
          <w:rFonts w:ascii="Times New Roman" w:eastAsia="Times New Roman" w:hAnsi="Times New Roman" w:cs="Times New Roman"/>
          <w:sz w:val="24"/>
          <w:szCs w:val="24"/>
        </w:rPr>
        <w:t xml:space="preserve">, which encompassed fluency, </w:t>
      </w:r>
      <w:r w:rsidRPr="00E17725">
        <w:rPr>
          <w:rFonts w:ascii="Times New Roman" w:eastAsia="Times New Roman" w:hAnsi="Times New Roman" w:cs="Times New Roman"/>
          <w:sz w:val="24"/>
          <w:szCs w:val="24"/>
        </w:rPr>
        <w:lastRenderedPageBreak/>
        <w:t xml:space="preserve">vocabulary use, and body language; </w:t>
      </w:r>
      <w:r w:rsidRPr="00E17725">
        <w:rPr>
          <w:rFonts w:ascii="Times New Roman" w:eastAsia="Times New Roman" w:hAnsi="Times New Roman" w:cs="Times New Roman"/>
          <w:bCs/>
          <w:sz w:val="24"/>
          <w:szCs w:val="24"/>
        </w:rPr>
        <w:t>team collaboration and peer dynamics</w:t>
      </w:r>
      <w:r w:rsidRPr="00E17725">
        <w:rPr>
          <w:rFonts w:ascii="Times New Roman" w:eastAsia="Times New Roman" w:hAnsi="Times New Roman" w:cs="Times New Roman"/>
          <w:sz w:val="24"/>
          <w:szCs w:val="24"/>
        </w:rPr>
        <w:t xml:space="preserve">, highlighting participation equity and leadership emergence; </w:t>
      </w:r>
      <w:r w:rsidRPr="00E17725">
        <w:rPr>
          <w:rFonts w:ascii="Times New Roman" w:eastAsia="Times New Roman" w:hAnsi="Times New Roman" w:cs="Times New Roman"/>
          <w:bCs/>
          <w:sz w:val="24"/>
          <w:szCs w:val="24"/>
        </w:rPr>
        <w:t>self-awareness and reflection</w:t>
      </w:r>
      <w:r w:rsidRPr="00E17725">
        <w:rPr>
          <w:rFonts w:ascii="Times New Roman" w:eastAsia="Times New Roman" w:hAnsi="Times New Roman" w:cs="Times New Roman"/>
          <w:sz w:val="24"/>
          <w:szCs w:val="24"/>
        </w:rPr>
        <w:t xml:space="preserve">, as evident in students’ journal entries; and </w:t>
      </w:r>
      <w:r w:rsidRPr="00E17725">
        <w:rPr>
          <w:rFonts w:ascii="Times New Roman" w:eastAsia="Times New Roman" w:hAnsi="Times New Roman" w:cs="Times New Roman"/>
          <w:bCs/>
          <w:sz w:val="24"/>
          <w:szCs w:val="24"/>
        </w:rPr>
        <w:t>perceived authenticity of the mock meeting as an assessment format</w:t>
      </w:r>
      <w:r w:rsidRPr="00E17725">
        <w:rPr>
          <w:rFonts w:ascii="Times New Roman" w:eastAsia="Times New Roman" w:hAnsi="Times New Roman" w:cs="Times New Roman"/>
          <w:sz w:val="24"/>
          <w:szCs w:val="24"/>
        </w:rPr>
        <w:t xml:space="preserve">. Additional themes addressed the </w:t>
      </w:r>
      <w:r w:rsidRPr="00E17725">
        <w:rPr>
          <w:rFonts w:ascii="Times New Roman" w:eastAsia="Times New Roman" w:hAnsi="Times New Roman" w:cs="Times New Roman"/>
          <w:bCs/>
          <w:sz w:val="24"/>
          <w:szCs w:val="24"/>
        </w:rPr>
        <w:t>challenges students faced in oral communication</w:t>
      </w:r>
      <w:r w:rsidRPr="00E17725">
        <w:rPr>
          <w:rFonts w:ascii="Times New Roman" w:eastAsia="Times New Roman" w:hAnsi="Times New Roman" w:cs="Times New Roman"/>
          <w:sz w:val="24"/>
          <w:szCs w:val="24"/>
        </w:rPr>
        <w:t xml:space="preserve">, such as managing anxiety or dominance by more vocal team members, and the </w:t>
      </w:r>
      <w:r w:rsidRPr="00E17725">
        <w:rPr>
          <w:rFonts w:ascii="Times New Roman" w:eastAsia="Times New Roman" w:hAnsi="Times New Roman" w:cs="Times New Roman"/>
          <w:bCs/>
          <w:sz w:val="24"/>
          <w:szCs w:val="24"/>
        </w:rPr>
        <w:t>role of peer feedback</w:t>
      </w:r>
      <w:r w:rsidRPr="00E17725">
        <w:rPr>
          <w:rFonts w:ascii="Times New Roman" w:eastAsia="Times New Roman" w:hAnsi="Times New Roman" w:cs="Times New Roman"/>
          <w:sz w:val="24"/>
          <w:szCs w:val="24"/>
        </w:rPr>
        <w:t>, which many students reported as encouraging and constructive.</w:t>
      </w:r>
    </w:p>
    <w:p w:rsidR="00E17725" w:rsidRPr="00E17725" w:rsidRDefault="00E17725" w:rsidP="00284576">
      <w:pPr>
        <w:spacing w:before="100" w:beforeAutospacing="1" w:after="100" w:afterAutospacing="1" w:line="276" w:lineRule="auto"/>
        <w:jc w:val="both"/>
        <w:rPr>
          <w:rFonts w:ascii="Times New Roman" w:eastAsia="Times New Roman" w:hAnsi="Times New Roman" w:cs="Times New Roman"/>
          <w:sz w:val="24"/>
          <w:szCs w:val="24"/>
        </w:rPr>
      </w:pPr>
      <w:r w:rsidRPr="00E17725">
        <w:rPr>
          <w:rFonts w:ascii="Times New Roman" w:eastAsia="Times New Roman" w:hAnsi="Times New Roman" w:cs="Times New Roman"/>
          <w:sz w:val="24"/>
          <w:szCs w:val="24"/>
        </w:rPr>
        <w:t>Cross-validation across data sources strengthened the findings. For example, a student who reflected on improved listening skills was also observed using verbal acknowledgments and maintaining eye contact in the video recordings and received positive comments from peers for attentive behavior. This triangulation ensured consistency and credibility in theme development. Overall, the analysis revealed that collaborative mock meetings not only enhanced students’ communication skills but also promoted critical reflection, peer-supported learning, and a greater sense of professional readiness. The richness of the qualitative data provided deep insight into how authentic, simulation-based assessments can effectively foster both competence and confidence in student communication.</w:t>
      </w:r>
    </w:p>
    <w:p w:rsidR="00E17725" w:rsidRPr="00284576" w:rsidRDefault="00E17725" w:rsidP="00284576">
      <w:pPr>
        <w:spacing w:line="276" w:lineRule="auto"/>
        <w:jc w:val="both"/>
        <w:rPr>
          <w:rFonts w:ascii="Times New Roman" w:hAnsi="Times New Roman" w:cs="Times New Roman"/>
          <w:b/>
          <w:sz w:val="28"/>
        </w:rPr>
      </w:pPr>
      <w:r w:rsidRPr="00284576">
        <w:rPr>
          <w:rFonts w:ascii="Times New Roman" w:hAnsi="Times New Roman" w:cs="Times New Roman"/>
          <w:b/>
          <w:sz w:val="28"/>
        </w:rPr>
        <w:t>Results</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The findings of the study indicate that mock business meeting assessments significantly contributed to the development of key communication competencies among undergraduate engineering students. One of the most prominent outcomes observed was the improvement in verbal articulation and fluency. Many students demonstrated enhanced clarity of speech, better organization of ideas, and increased use of professional vocabulary. Over successive sessions, video recordings captured progressive refinement in pronunciation, coherence, voice modulation, and non-verbal cues such as posture, gestures, and eye contact, suggesting increased confidence and communication competence.</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Active listening and equitable team participation were also consistently evident across the data. Students were observed acknowledging peers’ points, maintaining eye contact, nodding in agreement, and asking relevant follow-up questions. Peer evaluations frequently highlighted balanced participation and respectful turn-taking, with team members often encouraging quieter students to contribute. Reflective journals reinforced these observations, with students expressing heightened awareness of how listening actively and respecting team dynamics led to more meaningful interactions and smoother decision-making.</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 xml:space="preserve">Another key outcome was the development of leadership and problem-solving skills within the collaborative context. Some students naturally assumed the role of discussion leaders, managing the flow of conversation, clarifying differing viewpoints, and guiding the team toward consensus. These leadership moments were recognized by peers and reflected upon by the students themselves, who reported feeling empowered by the responsibility and more prepared for future </w:t>
      </w:r>
      <w:r w:rsidRPr="00284576">
        <w:rPr>
          <w:rFonts w:ascii="Times New Roman" w:eastAsia="Times New Roman" w:hAnsi="Times New Roman" w:cs="Times New Roman"/>
          <w:sz w:val="24"/>
          <w:szCs w:val="24"/>
        </w:rPr>
        <w:lastRenderedPageBreak/>
        <w:t>professional tasks. The simulated format, by replicating real-world decision-making scenarios, also encouraged students to engage in logical reasoning and conflict resolution, fostering critical thinking under time constraints.</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Students’ reflective journal entries revealed a deepening sense of self-awareness and metacognitive engagement. Many participants admitted to initial nervousness or hesitation but gradually gained confidence in expressing their opinions, organizing their thoughts under pressure, and responding spontaneously. Students frequently identified specific areas for improvement—such as reducing filler words, improving time management, or contributing more assertively—and outlined strategies for growth in future sessions. This level of introspection indicates that the simulation-based assessment not only supported communication skill acquisition but also nurtured self-directed learning.</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The mock meetings were widely perceived as authentic and professionally relevant. Both reflective journals and focus group discussions indicated that students found the experience realistic and more engaging than traditional communication exercises or theoretical instruction. The opportunity to enact formal roles and interact in a simulated business context was regarded as highly beneficial for preparing them for workplace communication. Students appreciated the structured nature of the activity, noting that the clear agendas and assigned roles helped them stay focused and practice meaningful communication.</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Peer feedback played a significant role in reinforcing learning. Students valued the constructive nature of evaluations from their teammates, often citing peer comments as motivating and eye-opening. Many reported that feedback from peers helped them notice behaviors or habits they had previously overlooked, contributing to a collaborative and supportive classroom environment. This reciprocal evaluation process not only encouraged accountability but also cultivated empathy and critical observation skills among students.</w:t>
      </w:r>
    </w:p>
    <w:p w:rsidR="00284576" w:rsidRP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Despite these positive developments, some challenges were noted. A few students expressed difficulty in managing dominant voices within the team or felt overwhelmed during fast-paced discussions. Time management also emerged as a concern in several groups, where meetings occasionally ran over time or lacked proper closure. Nonetheless, students viewed these challenges as part of the learning curve and reported a sense of accomplishment in overcoming them. Instructors observed that teams varied in their cohesiveness and communication dynamics, with some requiring more guidance than others.</w:t>
      </w:r>
    </w:p>
    <w:p w:rsidR="00284576" w:rsidRDefault="00284576" w:rsidP="00284576">
      <w:pPr>
        <w:spacing w:before="100" w:beforeAutospacing="1" w:after="100" w:afterAutospacing="1" w:line="276" w:lineRule="auto"/>
        <w:jc w:val="both"/>
        <w:rPr>
          <w:rFonts w:ascii="Times New Roman" w:eastAsia="Times New Roman" w:hAnsi="Times New Roman" w:cs="Times New Roman"/>
          <w:sz w:val="24"/>
          <w:szCs w:val="24"/>
        </w:rPr>
      </w:pPr>
      <w:r w:rsidRPr="00284576">
        <w:rPr>
          <w:rFonts w:ascii="Times New Roman" w:eastAsia="Times New Roman" w:hAnsi="Times New Roman" w:cs="Times New Roman"/>
          <w:sz w:val="24"/>
          <w:szCs w:val="24"/>
        </w:rPr>
        <w:t>Overall, the results suggest that collaborative mock business meetings served as an effective pedagogical and assessment tool for enhancing students' communication skills, encouraging teamwork, and preparing them for real-world professional interactions. The integration of reflective practice and peer feedback added depth to the learning experience, supporting both skill development and personal growth.</w:t>
      </w:r>
    </w:p>
    <w:p w:rsidR="00180ABF" w:rsidRDefault="00180ABF" w:rsidP="00180ABF">
      <w:pPr>
        <w:pStyle w:val="Heading3"/>
      </w:pPr>
      <w:r>
        <w:rPr>
          <w:rStyle w:val="Strong"/>
          <w:b/>
          <w:bCs/>
        </w:rPr>
        <w:lastRenderedPageBreak/>
        <w:t>Recommendations for Designing and Evaluating Collaborative Oral Assessments in Engineering Education</w:t>
      </w:r>
    </w:p>
    <w:p w:rsidR="00A521FD" w:rsidRDefault="00180ABF" w:rsidP="00180ABF">
      <w:pPr>
        <w:pStyle w:val="NormalWeb"/>
        <w:jc w:val="both"/>
      </w:pPr>
      <w:r>
        <w:t>Based on the findings of this study and a review of best practices in communication pedagogy, several strategies are recommended to effectively design and evaluate collaborative oral assessments, such as mock business meetings, in engineering education:</w:t>
      </w:r>
      <w:r w:rsidR="00C72C3E">
        <w:t xml:space="preserve"> </w:t>
      </w:r>
      <w:r w:rsidR="00A521FD">
        <w:t xml:space="preserve"> </w:t>
      </w:r>
    </w:p>
    <w:p w:rsidR="00180ABF" w:rsidRPr="00E068A6" w:rsidRDefault="00A521FD" w:rsidP="00180ABF">
      <w:pPr>
        <w:pStyle w:val="NormalWeb"/>
        <w:jc w:val="both"/>
        <w:rPr>
          <w:b/>
        </w:rPr>
      </w:pPr>
      <w:r w:rsidRPr="00E068A6">
        <w:rPr>
          <w:b/>
        </w:rPr>
        <w:t>Figure 1 Designing and Evaluating Collaborative Oral Assessments in Engineering Education</w:t>
      </w:r>
    </w:p>
    <w:p w:rsidR="00C72C3E" w:rsidRDefault="00A521FD" w:rsidP="00180ABF">
      <w:pPr>
        <w:pStyle w:val="NormalWeb"/>
      </w:pPr>
      <w:r w:rsidRPr="00180ABF">
        <w:rPr>
          <w:noProof/>
        </w:rPr>
        <w:drawing>
          <wp:anchor distT="0" distB="0" distL="114300" distR="114300" simplePos="0" relativeHeight="251658240" behindDoc="1" locked="0" layoutInCell="1" allowOverlap="1" wp14:anchorId="00E7CDC3" wp14:editId="57CD56DA">
            <wp:simplePos x="0" y="0"/>
            <wp:positionH relativeFrom="margin">
              <wp:posOffset>1047750</wp:posOffset>
            </wp:positionH>
            <wp:positionV relativeFrom="paragraph">
              <wp:posOffset>9525</wp:posOffset>
            </wp:positionV>
            <wp:extent cx="3848100" cy="3482975"/>
            <wp:effectExtent l="0" t="0" r="0" b="3175"/>
            <wp:wrapTight wrapText="bothSides">
              <wp:wrapPolygon edited="0">
                <wp:start x="0" y="0"/>
                <wp:lineTo x="0" y="21502"/>
                <wp:lineTo x="21493" y="21502"/>
                <wp:lineTo x="21493" y="0"/>
                <wp:lineTo x="0" y="0"/>
              </wp:wrapPolygon>
            </wp:wrapTight>
            <wp:docPr id="1" name="Picture 1" descr="C:\Users\ABC\Downloads\ChatGPT Image Aug 4, 2025, 02_44_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ownloads\ChatGPT Image Aug 4, 2025, 02_44_31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348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ABF" w:rsidRDefault="00180ABF" w:rsidP="00180ABF">
      <w:pPr>
        <w:pStyle w:val="NormalWeb"/>
      </w:pPr>
      <w:bookmarkStart w:id="0" w:name="_GoBack"/>
      <w:bookmarkEnd w:id="0"/>
    </w:p>
    <w:p w:rsidR="00180ABF" w:rsidRPr="00180ABF" w:rsidRDefault="00180ABF" w:rsidP="00180ABF">
      <w:pPr>
        <w:pStyle w:val="NormalWeb"/>
        <w:numPr>
          <w:ilvl w:val="0"/>
          <w:numId w:val="6"/>
        </w:numPr>
        <w:spacing w:line="360" w:lineRule="auto"/>
        <w:rPr>
          <w:rStyle w:val="Strong"/>
          <w:b w:val="0"/>
          <w:bCs w:val="0"/>
        </w:rPr>
      </w:pPr>
      <w:r>
        <w:rPr>
          <w:rStyle w:val="Strong"/>
        </w:rPr>
        <w:t>Integrate Assessments within Course Structure</w:t>
      </w:r>
    </w:p>
    <w:p w:rsidR="00180ABF" w:rsidRDefault="00180ABF" w:rsidP="00180ABF">
      <w:pPr>
        <w:pStyle w:val="NormalWeb"/>
        <w:spacing w:line="360" w:lineRule="auto"/>
        <w:ind w:left="720"/>
        <w:jc w:val="both"/>
      </w:pPr>
      <w:r>
        <w:t>Collaborative oral assessments should be embedded within the curriculum of professional communication or soft skills courses, not treated as add-ons. When simulations like mock business meetings are linked to course learning outcomes—especially those aligned with program objectives and accreditation criteria—they become more meaningful and sustainable.</w:t>
      </w:r>
    </w:p>
    <w:p w:rsidR="00180ABF" w:rsidRDefault="00180ABF" w:rsidP="00180ABF">
      <w:pPr>
        <w:pStyle w:val="NormalWeb"/>
        <w:numPr>
          <w:ilvl w:val="0"/>
          <w:numId w:val="6"/>
        </w:numPr>
        <w:spacing w:line="360" w:lineRule="auto"/>
        <w:rPr>
          <w:rStyle w:val="Strong"/>
          <w:b w:val="0"/>
          <w:bCs w:val="0"/>
        </w:rPr>
      </w:pPr>
      <w:r>
        <w:rPr>
          <w:rStyle w:val="Strong"/>
        </w:rPr>
        <w:t>Define Clear Objectives and Roles</w:t>
      </w:r>
    </w:p>
    <w:p w:rsidR="00180ABF" w:rsidRDefault="00180ABF" w:rsidP="00180ABF">
      <w:pPr>
        <w:pStyle w:val="NormalWeb"/>
        <w:spacing w:line="360" w:lineRule="auto"/>
        <w:ind w:left="720"/>
      </w:pPr>
      <w:r>
        <w:t xml:space="preserve">Before the activity, students must be oriented on the purpose of the task, expected outcomes, and their roles (e.g., chairperson, secretary, timekeeper, team member). Clear </w:t>
      </w:r>
      <w:r>
        <w:lastRenderedPageBreak/>
        <w:t>guidelines help students take ownership and contribute constructively. Incorporating real-world engineering or managerial scenarios enhances authenticity and relevance.</w:t>
      </w:r>
    </w:p>
    <w:p w:rsidR="00180ABF" w:rsidRDefault="00180ABF" w:rsidP="00180ABF">
      <w:pPr>
        <w:pStyle w:val="NormalWeb"/>
        <w:numPr>
          <w:ilvl w:val="0"/>
          <w:numId w:val="6"/>
        </w:numPr>
        <w:spacing w:line="360" w:lineRule="auto"/>
      </w:pPr>
      <w:r>
        <w:rPr>
          <w:rStyle w:val="Strong"/>
        </w:rPr>
        <w:t>Use Structured Rubrics for Consistent Evaluation</w:t>
      </w:r>
      <w:r>
        <w:br/>
        <w:t>Develop detailed rubrics that assess key competencies such as clarity of speech, active listening, turn-taking, teamwork, use of professional language, body language, problem-solving, and time management. Sharing the rubric in advance helps students understand expectations and self-regulate their learning.</w:t>
      </w:r>
    </w:p>
    <w:p w:rsidR="00180ABF" w:rsidRPr="00180ABF" w:rsidRDefault="00180ABF" w:rsidP="00180ABF">
      <w:pPr>
        <w:pStyle w:val="NormalWeb"/>
        <w:numPr>
          <w:ilvl w:val="0"/>
          <w:numId w:val="6"/>
        </w:numPr>
        <w:spacing w:line="360" w:lineRule="auto"/>
        <w:rPr>
          <w:rStyle w:val="Strong"/>
          <w:b w:val="0"/>
          <w:bCs w:val="0"/>
        </w:rPr>
      </w:pPr>
      <w:r>
        <w:rPr>
          <w:rStyle w:val="Strong"/>
        </w:rPr>
        <w:t>Encourage Peer and Self-Assessment</w:t>
      </w:r>
    </w:p>
    <w:p w:rsidR="00180ABF" w:rsidRDefault="00180ABF" w:rsidP="00180ABF">
      <w:pPr>
        <w:pStyle w:val="NormalWeb"/>
        <w:spacing w:line="360" w:lineRule="auto"/>
        <w:ind w:left="720"/>
        <w:jc w:val="both"/>
      </w:pPr>
      <w:r>
        <w:t>Alongside instructor evaluation, include structured peer feedback and self-reflection components. These promote metacognitive awareness and provide multiple perspectives on performance. Peer assessments should be guided by the same rubric to maintain objectivity and fairness.</w:t>
      </w:r>
    </w:p>
    <w:p w:rsidR="00180ABF" w:rsidRPr="00180ABF" w:rsidRDefault="00180ABF" w:rsidP="00180ABF">
      <w:pPr>
        <w:pStyle w:val="NormalWeb"/>
        <w:numPr>
          <w:ilvl w:val="0"/>
          <w:numId w:val="6"/>
        </w:numPr>
        <w:spacing w:line="360" w:lineRule="auto"/>
        <w:rPr>
          <w:rStyle w:val="Strong"/>
          <w:b w:val="0"/>
          <w:bCs w:val="0"/>
        </w:rPr>
      </w:pPr>
      <w:r>
        <w:rPr>
          <w:rStyle w:val="Strong"/>
        </w:rPr>
        <w:t>Incorporate Reflective Practice</w:t>
      </w:r>
    </w:p>
    <w:p w:rsidR="00180ABF" w:rsidRDefault="00180ABF" w:rsidP="00180ABF">
      <w:pPr>
        <w:pStyle w:val="NormalWeb"/>
        <w:spacing w:line="360" w:lineRule="auto"/>
        <w:ind w:left="720"/>
        <w:jc w:val="both"/>
      </w:pPr>
      <w:r>
        <w:t>Reflection journals or guided prompts after each assessment help students process their experiences, identify strengths and weaknesses, and set goals for improvement. This step is crucial for long-term skill development and encourages students to view communication as an evolving competence.</w:t>
      </w:r>
    </w:p>
    <w:p w:rsidR="00180ABF" w:rsidRPr="00180ABF" w:rsidRDefault="00180ABF" w:rsidP="00180ABF">
      <w:pPr>
        <w:pStyle w:val="NormalWeb"/>
        <w:numPr>
          <w:ilvl w:val="0"/>
          <w:numId w:val="6"/>
        </w:numPr>
        <w:spacing w:line="360" w:lineRule="auto"/>
        <w:rPr>
          <w:rStyle w:val="Strong"/>
          <w:b w:val="0"/>
          <w:bCs w:val="0"/>
        </w:rPr>
      </w:pPr>
      <w:r>
        <w:rPr>
          <w:rStyle w:val="Strong"/>
        </w:rPr>
        <w:t>Leverage Technology for Feedback and Review</w:t>
      </w:r>
    </w:p>
    <w:p w:rsidR="00180ABF" w:rsidRDefault="00180ABF" w:rsidP="00180ABF">
      <w:pPr>
        <w:pStyle w:val="NormalWeb"/>
        <w:spacing w:line="360" w:lineRule="auto"/>
        <w:ind w:left="720"/>
        <w:jc w:val="both"/>
      </w:pPr>
      <w:r>
        <w:t>Video recording the sessions allows students to revisit their performance and receive targeted feedback. It also provides a rich source of data for instructors to assess behaviors, track progress, and offer specific recommendations.</w:t>
      </w:r>
    </w:p>
    <w:p w:rsidR="00180ABF" w:rsidRPr="00180ABF" w:rsidRDefault="00180ABF" w:rsidP="00180ABF">
      <w:pPr>
        <w:pStyle w:val="NormalWeb"/>
        <w:numPr>
          <w:ilvl w:val="0"/>
          <w:numId w:val="6"/>
        </w:numPr>
        <w:spacing w:line="360" w:lineRule="auto"/>
        <w:rPr>
          <w:rStyle w:val="Strong"/>
          <w:b w:val="0"/>
          <w:bCs w:val="0"/>
        </w:rPr>
      </w:pPr>
      <w:r>
        <w:rPr>
          <w:rStyle w:val="Strong"/>
        </w:rPr>
        <w:t>Promote a Safe and Supportive Environment</w:t>
      </w:r>
    </w:p>
    <w:p w:rsidR="00180ABF" w:rsidRDefault="00180ABF" w:rsidP="00180ABF">
      <w:pPr>
        <w:pStyle w:val="NormalWeb"/>
        <w:spacing w:line="360" w:lineRule="auto"/>
        <w:ind w:left="720"/>
        <w:jc w:val="both"/>
      </w:pPr>
      <w:r>
        <w:t>Foster a classroom culture that values experimentation, respectful dialogue, and constructive criticism. Students are more likely to participate confidently when they feel psychologically safe and supported by their peers and instructors.</w:t>
      </w:r>
    </w:p>
    <w:p w:rsidR="00180ABF" w:rsidRPr="00180ABF" w:rsidRDefault="00180ABF" w:rsidP="00180ABF">
      <w:pPr>
        <w:pStyle w:val="NormalWeb"/>
        <w:numPr>
          <w:ilvl w:val="0"/>
          <w:numId w:val="6"/>
        </w:numPr>
        <w:spacing w:line="360" w:lineRule="auto"/>
        <w:rPr>
          <w:rStyle w:val="Strong"/>
          <w:b w:val="0"/>
          <w:bCs w:val="0"/>
        </w:rPr>
      </w:pPr>
      <w:r>
        <w:rPr>
          <w:rStyle w:val="Strong"/>
        </w:rPr>
        <w:lastRenderedPageBreak/>
        <w:t>Train Faculty for Effective Facilitation and Assessment</w:t>
      </w:r>
    </w:p>
    <w:p w:rsidR="00180ABF" w:rsidRDefault="00180ABF" w:rsidP="00180ABF">
      <w:pPr>
        <w:pStyle w:val="NormalWeb"/>
        <w:spacing w:line="360" w:lineRule="auto"/>
        <w:ind w:left="720"/>
        <w:jc w:val="both"/>
      </w:pPr>
      <w:r>
        <w:t>Engineering educators should be trained in communication assessment techniques and facilitation of simulations. Cross-department collaboration with language or soft skills experts can strengthen assessment quality and instructional design.</w:t>
      </w:r>
    </w:p>
    <w:p w:rsidR="00180ABF" w:rsidRPr="00180ABF" w:rsidRDefault="00180ABF" w:rsidP="00180ABF">
      <w:pPr>
        <w:pStyle w:val="NormalWeb"/>
        <w:numPr>
          <w:ilvl w:val="0"/>
          <w:numId w:val="6"/>
        </w:numPr>
        <w:spacing w:line="360" w:lineRule="auto"/>
        <w:rPr>
          <w:rStyle w:val="Strong"/>
          <w:b w:val="0"/>
          <w:bCs w:val="0"/>
        </w:rPr>
      </w:pPr>
      <w:r>
        <w:rPr>
          <w:rStyle w:val="Strong"/>
        </w:rPr>
        <w:t>Align Assessments with Industry Expectations</w:t>
      </w:r>
    </w:p>
    <w:p w:rsidR="00180ABF" w:rsidRDefault="00180ABF" w:rsidP="00180ABF">
      <w:pPr>
        <w:pStyle w:val="NormalWeb"/>
        <w:spacing w:line="360" w:lineRule="auto"/>
        <w:ind w:left="720"/>
        <w:jc w:val="both"/>
      </w:pPr>
      <w:r>
        <w:t>Design scenarios and assessment criteria based on input from industry stakeholders or alumni to ensure that the competencies being assessed reflect real-world communication demands in technical professions.</w:t>
      </w:r>
    </w:p>
    <w:p w:rsidR="00180ABF" w:rsidRDefault="00180ABF" w:rsidP="00180ABF">
      <w:pPr>
        <w:pStyle w:val="NormalWeb"/>
        <w:numPr>
          <w:ilvl w:val="0"/>
          <w:numId w:val="6"/>
        </w:numPr>
        <w:spacing w:line="360" w:lineRule="auto"/>
        <w:rPr>
          <w:rStyle w:val="Strong"/>
          <w:b w:val="0"/>
          <w:bCs w:val="0"/>
        </w:rPr>
      </w:pPr>
      <w:r>
        <w:rPr>
          <w:rStyle w:val="Strong"/>
        </w:rPr>
        <w:t>Ensure Iterative Practice</w:t>
      </w:r>
    </w:p>
    <w:p w:rsidR="00180ABF" w:rsidRDefault="00180ABF" w:rsidP="00180ABF">
      <w:pPr>
        <w:pStyle w:val="NormalWeb"/>
        <w:spacing w:line="360" w:lineRule="auto"/>
        <w:ind w:left="720"/>
        <w:jc w:val="both"/>
      </w:pPr>
      <w:r>
        <w:t>Single-session assessments are insufficient for skill mastery. Organize multiple mock sessions over time, allowing students to receive feedback, reflect, and improve. This iterative model supports continuous development of communication skills.</w:t>
      </w:r>
    </w:p>
    <w:p w:rsidR="00180ABF" w:rsidRPr="00284576" w:rsidRDefault="00180ABF" w:rsidP="00180ABF">
      <w:pPr>
        <w:spacing w:before="100" w:beforeAutospacing="1" w:after="100" w:afterAutospacing="1" w:line="360" w:lineRule="auto"/>
        <w:jc w:val="both"/>
        <w:rPr>
          <w:rFonts w:ascii="Times New Roman" w:eastAsia="Times New Roman" w:hAnsi="Times New Roman" w:cs="Times New Roman"/>
          <w:sz w:val="24"/>
          <w:szCs w:val="24"/>
        </w:rPr>
      </w:pPr>
    </w:p>
    <w:p w:rsidR="00206A44" w:rsidRDefault="00206A44" w:rsidP="00206A44">
      <w:pPr>
        <w:pStyle w:val="Heading3"/>
      </w:pPr>
      <w:r>
        <w:rPr>
          <w:rStyle w:val="Strong"/>
          <w:b/>
          <w:bCs/>
        </w:rPr>
        <w:t>References</w:t>
      </w:r>
    </w:p>
    <w:p w:rsidR="00206A44" w:rsidRDefault="00206A44" w:rsidP="00206A44">
      <w:pPr>
        <w:pStyle w:val="NormalWeb"/>
        <w:jc w:val="both"/>
      </w:pPr>
      <w:r>
        <w:t xml:space="preserve">Ahmed, S., &amp; </w:t>
      </w:r>
      <w:proofErr w:type="spellStart"/>
      <w:r>
        <w:t>Alamin</w:t>
      </w:r>
      <w:proofErr w:type="spellEnd"/>
      <w:r>
        <w:t xml:space="preserve">, A. (2012). Evaluation of oral communication skills in EFL classroom. </w:t>
      </w:r>
      <w:r>
        <w:rPr>
          <w:rStyle w:val="Emphasis"/>
        </w:rPr>
        <w:t>International Journal of Applied Linguistics &amp; English Literature</w:t>
      </w:r>
      <w:r>
        <w:t xml:space="preserve">, </w:t>
      </w:r>
      <w:r>
        <w:rPr>
          <w:rStyle w:val="Emphasis"/>
        </w:rPr>
        <w:t>1</w:t>
      </w:r>
      <w:r>
        <w:t>(5), 56–63.</w:t>
      </w:r>
    </w:p>
    <w:p w:rsidR="00206A44" w:rsidRDefault="00206A44" w:rsidP="00206A44">
      <w:pPr>
        <w:pStyle w:val="NormalWeb"/>
        <w:jc w:val="both"/>
      </w:pPr>
      <w:proofErr w:type="spellStart"/>
      <w:r>
        <w:t>Arbaugh</w:t>
      </w:r>
      <w:proofErr w:type="spellEnd"/>
      <w:r>
        <w:t xml:space="preserve">, J. B., &amp; </w:t>
      </w:r>
      <w:proofErr w:type="spellStart"/>
      <w:r>
        <w:t>Benbunan-Fich</w:t>
      </w:r>
      <w:proofErr w:type="spellEnd"/>
      <w:r>
        <w:t xml:space="preserve">, R. (2006). An investigation of epistemological and social dimensions of teaching in online learning environments. </w:t>
      </w:r>
      <w:r>
        <w:rPr>
          <w:rStyle w:val="Emphasis"/>
        </w:rPr>
        <w:t>Academy of Management Learning &amp; Education</w:t>
      </w:r>
      <w:r>
        <w:t xml:space="preserve">, </w:t>
      </w:r>
      <w:r>
        <w:rPr>
          <w:rStyle w:val="Emphasis"/>
        </w:rPr>
        <w:t>5</w:t>
      </w:r>
      <w:r>
        <w:t>(4), 435–447.</w:t>
      </w:r>
    </w:p>
    <w:p w:rsidR="00206A44" w:rsidRDefault="00206A44" w:rsidP="00206A44">
      <w:pPr>
        <w:pStyle w:val="NormalWeb"/>
        <w:jc w:val="both"/>
      </w:pPr>
      <w:r>
        <w:t xml:space="preserve">Aziz, S. A., </w:t>
      </w:r>
      <w:proofErr w:type="spellStart"/>
      <w:r>
        <w:t>Quraishi</w:t>
      </w:r>
      <w:proofErr w:type="spellEnd"/>
      <w:r>
        <w:t xml:space="preserve">, U., &amp; </w:t>
      </w:r>
      <w:proofErr w:type="spellStart"/>
      <w:r>
        <w:t>Kazi</w:t>
      </w:r>
      <w:proofErr w:type="spellEnd"/>
      <w:r>
        <w:t xml:space="preserve">, A. S. (2018). Exam-oriented education system: A barrier to communication skills in Pakistani students. </w:t>
      </w:r>
      <w:r>
        <w:rPr>
          <w:rStyle w:val="Emphasis"/>
        </w:rPr>
        <w:t>Cogent Education</w:t>
      </w:r>
      <w:r>
        <w:t xml:space="preserve">, </w:t>
      </w:r>
      <w:r>
        <w:rPr>
          <w:rStyle w:val="Emphasis"/>
        </w:rPr>
        <w:t>5</w:t>
      </w:r>
      <w:r>
        <w:t>(1), 1501884.</w:t>
      </w:r>
    </w:p>
    <w:p w:rsidR="00206A44" w:rsidRDefault="00206A44" w:rsidP="00206A44">
      <w:pPr>
        <w:pStyle w:val="NormalWeb"/>
        <w:jc w:val="both"/>
      </w:pPr>
      <w:r>
        <w:t xml:space="preserve">Cant, R. P., &amp; Cooper, S. J. (2010). Simulation-based learning in nurse education: Systematic review. </w:t>
      </w:r>
      <w:r>
        <w:rPr>
          <w:rStyle w:val="Emphasis"/>
        </w:rPr>
        <w:t>Journal of Advanced Nursing</w:t>
      </w:r>
      <w:r>
        <w:t xml:space="preserve">, </w:t>
      </w:r>
      <w:r>
        <w:rPr>
          <w:rStyle w:val="Emphasis"/>
        </w:rPr>
        <w:t>66</w:t>
      </w:r>
      <w:r>
        <w:t>(1), 3–15.</w:t>
      </w:r>
    </w:p>
    <w:p w:rsidR="00206A44" w:rsidRDefault="00206A44" w:rsidP="00206A44">
      <w:pPr>
        <w:pStyle w:val="NormalWeb"/>
        <w:jc w:val="both"/>
      </w:pPr>
      <w:proofErr w:type="spellStart"/>
      <w:r>
        <w:t>Cempaka</w:t>
      </w:r>
      <w:proofErr w:type="spellEnd"/>
      <w:r>
        <w:t xml:space="preserve">, I. G. A. M. (2024). Improving speaking skills through collaborative group discussion: A classroom action research. </w:t>
      </w:r>
      <w:r>
        <w:rPr>
          <w:rStyle w:val="Emphasis"/>
        </w:rPr>
        <w:t>Journal of Language Education and Research</w:t>
      </w:r>
      <w:r>
        <w:t xml:space="preserve">, </w:t>
      </w:r>
      <w:r>
        <w:rPr>
          <w:rStyle w:val="Emphasis"/>
        </w:rPr>
        <w:t>12</w:t>
      </w:r>
      <w:r>
        <w:t>(1), 21–30.</w:t>
      </w:r>
    </w:p>
    <w:p w:rsidR="00206A44" w:rsidRDefault="00206A44" w:rsidP="00206A44">
      <w:pPr>
        <w:pStyle w:val="NormalWeb"/>
        <w:jc w:val="both"/>
      </w:pPr>
      <w:r>
        <w:t xml:space="preserve">Felder, R. M., &amp; Brent, R. (2009). Active learning: An introduction. </w:t>
      </w:r>
      <w:r>
        <w:rPr>
          <w:rStyle w:val="Emphasis"/>
        </w:rPr>
        <w:t>ASQ Higher Education Brief</w:t>
      </w:r>
      <w:r>
        <w:t xml:space="preserve">, </w:t>
      </w:r>
      <w:r>
        <w:rPr>
          <w:rStyle w:val="Emphasis"/>
        </w:rPr>
        <w:t>2</w:t>
      </w:r>
      <w:r>
        <w:t>(4), 1–5.</w:t>
      </w:r>
    </w:p>
    <w:p w:rsidR="00206A44" w:rsidRDefault="00206A44" w:rsidP="00206A44">
      <w:pPr>
        <w:pStyle w:val="NormalWeb"/>
        <w:jc w:val="both"/>
      </w:pPr>
      <w:r>
        <w:lastRenderedPageBreak/>
        <w:t xml:space="preserve">Gan, Z. (2010). Preparing students for communicative competence: The role of the English language curriculum in Hong Kong. </w:t>
      </w:r>
      <w:r>
        <w:rPr>
          <w:rStyle w:val="Emphasis"/>
        </w:rPr>
        <w:t>The Asia-Pacific Education Researcher</w:t>
      </w:r>
      <w:r>
        <w:t xml:space="preserve">, </w:t>
      </w:r>
      <w:r>
        <w:rPr>
          <w:rStyle w:val="Emphasis"/>
        </w:rPr>
        <w:t>19</w:t>
      </w:r>
      <w:r>
        <w:t>(2), 243–256.</w:t>
      </w:r>
    </w:p>
    <w:p w:rsidR="00206A44" w:rsidRDefault="00206A44" w:rsidP="00206A44">
      <w:pPr>
        <w:pStyle w:val="NormalWeb"/>
        <w:jc w:val="both"/>
      </w:pPr>
      <w:proofErr w:type="spellStart"/>
      <w:r>
        <w:t>Gikandi</w:t>
      </w:r>
      <w:proofErr w:type="spellEnd"/>
      <w:r>
        <w:t xml:space="preserve">, J. W., Morrow, D., &amp; Davis, N. E. (2011). Online formative assessment in higher education: A review of the literature. </w:t>
      </w:r>
      <w:r>
        <w:rPr>
          <w:rStyle w:val="Emphasis"/>
        </w:rPr>
        <w:t>Computers &amp; Education</w:t>
      </w:r>
      <w:r>
        <w:t xml:space="preserve">, </w:t>
      </w:r>
      <w:r>
        <w:rPr>
          <w:rStyle w:val="Emphasis"/>
        </w:rPr>
        <w:t>57</w:t>
      </w:r>
      <w:r>
        <w:t>(4), 2333–2351.</w:t>
      </w:r>
    </w:p>
    <w:p w:rsidR="00206A44" w:rsidRDefault="00206A44" w:rsidP="00206A44">
      <w:pPr>
        <w:pStyle w:val="NormalWeb"/>
        <w:jc w:val="both"/>
      </w:pPr>
      <w:proofErr w:type="spellStart"/>
      <w:r>
        <w:t>Gok</w:t>
      </w:r>
      <w:proofErr w:type="spellEnd"/>
      <w:r>
        <w:t xml:space="preserve">, T., &amp; </w:t>
      </w:r>
      <w:proofErr w:type="spellStart"/>
      <w:r>
        <w:t>Akbulut</w:t>
      </w:r>
      <w:proofErr w:type="spellEnd"/>
      <w:r>
        <w:t xml:space="preserve">, Y. (2019). The impact of simulation-based learning on communication and teamwork skills in university students. </w:t>
      </w:r>
      <w:r>
        <w:rPr>
          <w:rStyle w:val="Emphasis"/>
        </w:rPr>
        <w:t>Education and Information Technologies</w:t>
      </w:r>
      <w:r>
        <w:t xml:space="preserve">, </w:t>
      </w:r>
      <w:r>
        <w:rPr>
          <w:rStyle w:val="Emphasis"/>
        </w:rPr>
        <w:t>24</w:t>
      </w:r>
      <w:r>
        <w:t>(2), 1355–1375.</w:t>
      </w:r>
    </w:p>
    <w:p w:rsidR="00206A44" w:rsidRDefault="00206A44" w:rsidP="00206A44">
      <w:pPr>
        <w:pStyle w:val="NormalWeb"/>
        <w:jc w:val="both"/>
      </w:pPr>
      <w:r>
        <w:t xml:space="preserve">Le, T. (2019). The importance of speaking skills in English classrooms. </w:t>
      </w:r>
      <w:r>
        <w:rPr>
          <w:rStyle w:val="Emphasis"/>
        </w:rPr>
        <w:t>International Journal of Linguistics, Literature and Culture</w:t>
      </w:r>
      <w:r>
        <w:t xml:space="preserve">, </w:t>
      </w:r>
      <w:r>
        <w:rPr>
          <w:rStyle w:val="Emphasis"/>
        </w:rPr>
        <w:t>5</w:t>
      </w:r>
      <w:r>
        <w:t>(3), 1–6.</w:t>
      </w:r>
    </w:p>
    <w:p w:rsidR="00206A44" w:rsidRDefault="00206A44" w:rsidP="00206A44">
      <w:pPr>
        <w:pStyle w:val="NormalWeb"/>
        <w:jc w:val="both"/>
      </w:pPr>
      <w:proofErr w:type="spellStart"/>
      <w:r>
        <w:t>Luoma</w:t>
      </w:r>
      <w:proofErr w:type="spellEnd"/>
      <w:r>
        <w:t xml:space="preserve">, S. (2004). </w:t>
      </w:r>
      <w:r>
        <w:rPr>
          <w:rStyle w:val="Emphasis"/>
        </w:rPr>
        <w:t>Assessing speaking</w:t>
      </w:r>
      <w:r>
        <w:t>. Cambridge University Press.</w:t>
      </w:r>
    </w:p>
    <w:p w:rsidR="00206A44" w:rsidRDefault="00206A44" w:rsidP="00206A44">
      <w:pPr>
        <w:pStyle w:val="NormalWeb"/>
        <w:jc w:val="both"/>
      </w:pPr>
      <w:r>
        <w:t xml:space="preserve">Male, S. A., Bush, M. B., &amp; Chapman, E. S. (2011). An Australian study of generic competencies required by engineers. </w:t>
      </w:r>
      <w:r>
        <w:rPr>
          <w:rStyle w:val="Emphasis"/>
        </w:rPr>
        <w:t>European Journal of Engineering Education</w:t>
      </w:r>
      <w:r>
        <w:t xml:space="preserve">, </w:t>
      </w:r>
      <w:r>
        <w:rPr>
          <w:rStyle w:val="Emphasis"/>
        </w:rPr>
        <w:t>36</w:t>
      </w:r>
      <w:r>
        <w:t>(2), 151–163.</w:t>
      </w:r>
    </w:p>
    <w:p w:rsidR="00206A44" w:rsidRDefault="00206A44" w:rsidP="00206A44">
      <w:pPr>
        <w:pStyle w:val="NormalWeb"/>
        <w:jc w:val="both"/>
      </w:pPr>
      <w:proofErr w:type="spellStart"/>
      <w:r>
        <w:t>Mekonnen</w:t>
      </w:r>
      <w:proofErr w:type="spellEnd"/>
      <w:r>
        <w:t xml:space="preserve">, A. (2014). Challenges in assessing speaking skills in EFL context: Ethiopia as a case. </w:t>
      </w:r>
      <w:r>
        <w:rPr>
          <w:rStyle w:val="Emphasis"/>
        </w:rPr>
        <w:t>Journal of Language and Culture</w:t>
      </w:r>
      <w:r>
        <w:t xml:space="preserve">, </w:t>
      </w:r>
      <w:r>
        <w:rPr>
          <w:rStyle w:val="Emphasis"/>
        </w:rPr>
        <w:t>5</w:t>
      </w:r>
      <w:r>
        <w:t>(9), 128–134.</w:t>
      </w:r>
    </w:p>
    <w:p w:rsidR="00206A44" w:rsidRDefault="00206A44" w:rsidP="00206A44">
      <w:pPr>
        <w:pStyle w:val="NormalWeb"/>
        <w:jc w:val="both"/>
      </w:pPr>
      <w:r>
        <w:t xml:space="preserve">Mueller, J. (2014). </w:t>
      </w:r>
      <w:r>
        <w:rPr>
          <w:rStyle w:val="Emphasis"/>
        </w:rPr>
        <w:t>Authentic assessment toolbox</w:t>
      </w:r>
      <w:r>
        <w:t>. Retrieved from http://jfmueller.faculty.noctrl.edu/toolbox/index.htm</w:t>
      </w:r>
    </w:p>
    <w:p w:rsidR="00206A44" w:rsidRDefault="00206A44" w:rsidP="00206A44">
      <w:pPr>
        <w:pStyle w:val="NormalWeb"/>
        <w:jc w:val="both"/>
      </w:pPr>
      <w:proofErr w:type="spellStart"/>
      <w:r>
        <w:t>Passow</w:t>
      </w:r>
      <w:proofErr w:type="spellEnd"/>
      <w:r>
        <w:t xml:space="preserve">, H. J. (2012). Which ABET competencies do engineering graduates find most important in their work? </w:t>
      </w:r>
      <w:r>
        <w:rPr>
          <w:rStyle w:val="Emphasis"/>
        </w:rPr>
        <w:t>Journal of Engineering Education</w:t>
      </w:r>
      <w:r>
        <w:t xml:space="preserve">, </w:t>
      </w:r>
      <w:r>
        <w:rPr>
          <w:rStyle w:val="Emphasis"/>
        </w:rPr>
        <w:t>101</w:t>
      </w:r>
      <w:r>
        <w:t>(1), 95–118.</w:t>
      </w:r>
    </w:p>
    <w:p w:rsidR="00206A44" w:rsidRDefault="00206A44" w:rsidP="00206A44">
      <w:pPr>
        <w:pStyle w:val="NormalWeb"/>
        <w:jc w:val="both"/>
      </w:pPr>
      <w:r>
        <w:t xml:space="preserve">Prince, M. J. (2004). Does active learning work? A review of the research. </w:t>
      </w:r>
      <w:r>
        <w:rPr>
          <w:rStyle w:val="Emphasis"/>
        </w:rPr>
        <w:t>Journal of Engineering Education</w:t>
      </w:r>
      <w:r>
        <w:t xml:space="preserve">, </w:t>
      </w:r>
      <w:r>
        <w:rPr>
          <w:rStyle w:val="Emphasis"/>
        </w:rPr>
        <w:t>93</w:t>
      </w:r>
      <w:r>
        <w:t>(3), 223–231.</w:t>
      </w:r>
    </w:p>
    <w:p w:rsidR="00206A44" w:rsidRDefault="00206A44" w:rsidP="00206A44">
      <w:pPr>
        <w:pStyle w:val="NormalWeb"/>
        <w:jc w:val="both"/>
      </w:pPr>
      <w:proofErr w:type="spellStart"/>
      <w:r>
        <w:t>Sandlund</w:t>
      </w:r>
      <w:proofErr w:type="spellEnd"/>
      <w:r>
        <w:t xml:space="preserve">, E., &amp; </w:t>
      </w:r>
      <w:proofErr w:type="spellStart"/>
      <w:r>
        <w:t>Sundqvist</w:t>
      </w:r>
      <w:proofErr w:type="spellEnd"/>
      <w:r>
        <w:t xml:space="preserve">, P. (2019). Doing versus assessing collaborative speaking: Conceptual and methodological issues in research on oral proficiency testing. </w:t>
      </w:r>
      <w:r>
        <w:rPr>
          <w:rStyle w:val="Emphasis"/>
        </w:rPr>
        <w:t>Language Assessment Quarterly</w:t>
      </w:r>
      <w:r>
        <w:t xml:space="preserve">, </w:t>
      </w:r>
      <w:r>
        <w:rPr>
          <w:rStyle w:val="Emphasis"/>
        </w:rPr>
        <w:t>16</w:t>
      </w:r>
      <w:r>
        <w:t>(2), 220–236.</w:t>
      </w:r>
    </w:p>
    <w:p w:rsidR="00206A44" w:rsidRDefault="00206A44" w:rsidP="00206A44">
      <w:pPr>
        <w:pStyle w:val="NormalWeb"/>
        <w:jc w:val="both"/>
      </w:pPr>
      <w:r>
        <w:t xml:space="preserve">Sook, K. (2003). Assessing speaking skills. </w:t>
      </w:r>
      <w:r>
        <w:rPr>
          <w:rStyle w:val="Emphasis"/>
        </w:rPr>
        <w:t>Asian EFL Journal</w:t>
      </w:r>
      <w:r>
        <w:t xml:space="preserve">, </w:t>
      </w:r>
      <w:r>
        <w:rPr>
          <w:rStyle w:val="Emphasis"/>
        </w:rPr>
        <w:t>5</w:t>
      </w:r>
      <w:r>
        <w:t>(1), 1–10.</w:t>
      </w:r>
    </w:p>
    <w:p w:rsidR="00206A44" w:rsidRDefault="00206A44" w:rsidP="00206A44">
      <w:pPr>
        <w:pStyle w:val="NormalWeb"/>
        <w:jc w:val="both"/>
      </w:pPr>
      <w:proofErr w:type="spellStart"/>
      <w:r>
        <w:t>Stokoe</w:t>
      </w:r>
      <w:proofErr w:type="spellEnd"/>
      <w:r>
        <w:t xml:space="preserve">, E. (2014). The (in)authenticity of simulated talk: Comparing role-played and actual interaction and the implications for communication training. </w:t>
      </w:r>
      <w:r>
        <w:rPr>
          <w:rStyle w:val="Emphasis"/>
        </w:rPr>
        <w:t>Research on Language and Social Interaction</w:t>
      </w:r>
      <w:r>
        <w:t xml:space="preserve">, </w:t>
      </w:r>
      <w:r>
        <w:rPr>
          <w:rStyle w:val="Emphasis"/>
        </w:rPr>
        <w:t>47</w:t>
      </w:r>
      <w:r>
        <w:t>(3), 276–296.</w:t>
      </w:r>
    </w:p>
    <w:p w:rsidR="00206A44" w:rsidRDefault="00206A44" w:rsidP="00206A44">
      <w:pPr>
        <w:pStyle w:val="NormalWeb"/>
        <w:jc w:val="both"/>
      </w:pPr>
      <w:r>
        <w:t xml:space="preserve">Swan, K., Shen, J., &amp; </w:t>
      </w:r>
      <w:proofErr w:type="spellStart"/>
      <w:r>
        <w:t>Hiltz</w:t>
      </w:r>
      <w:proofErr w:type="spellEnd"/>
      <w:r>
        <w:t xml:space="preserve">, S. R. (2019). Assessment and collaborative learning in online education. </w:t>
      </w:r>
      <w:r>
        <w:rPr>
          <w:rStyle w:val="Emphasis"/>
        </w:rPr>
        <w:t>Journal of Asynchronous Learning Networks</w:t>
      </w:r>
      <w:r>
        <w:t xml:space="preserve">, </w:t>
      </w:r>
      <w:r>
        <w:rPr>
          <w:rStyle w:val="Emphasis"/>
        </w:rPr>
        <w:t>10</w:t>
      </w:r>
      <w:r>
        <w:t>(1), 45–62.</w:t>
      </w:r>
    </w:p>
    <w:p w:rsidR="00206A44" w:rsidRDefault="00206A44" w:rsidP="00206A44">
      <w:pPr>
        <w:pStyle w:val="NormalWeb"/>
        <w:jc w:val="both"/>
      </w:pPr>
      <w:r>
        <w:t xml:space="preserve">Ur, P. (2000). </w:t>
      </w:r>
      <w:r>
        <w:rPr>
          <w:rStyle w:val="Emphasis"/>
        </w:rPr>
        <w:t>A course in language teaching: Practice and theory</w:t>
      </w:r>
      <w:r>
        <w:t>. Cambridge University Press.</w:t>
      </w:r>
    </w:p>
    <w:p w:rsidR="00206A44" w:rsidRDefault="00206A44" w:rsidP="00206A44">
      <w:pPr>
        <w:pStyle w:val="NormalWeb"/>
        <w:jc w:val="both"/>
      </w:pPr>
      <w:proofErr w:type="spellStart"/>
      <w:r>
        <w:lastRenderedPageBreak/>
        <w:t>Vongpumivitch</w:t>
      </w:r>
      <w:proofErr w:type="spellEnd"/>
      <w:r>
        <w:t xml:space="preserve">, V. (2012). Researching oral assessment in Asian contexts: Challenges and trends. </w:t>
      </w:r>
      <w:r>
        <w:rPr>
          <w:rStyle w:val="Emphasis"/>
        </w:rPr>
        <w:t>Language Testing Asia</w:t>
      </w:r>
      <w:r>
        <w:t xml:space="preserve">, </w:t>
      </w:r>
      <w:r>
        <w:rPr>
          <w:rStyle w:val="Emphasis"/>
        </w:rPr>
        <w:t>2</w:t>
      </w:r>
      <w:r>
        <w:t>(1), 1–5.</w:t>
      </w:r>
    </w:p>
    <w:p w:rsidR="00206A44" w:rsidRDefault="00206A44" w:rsidP="00206A44">
      <w:pPr>
        <w:pStyle w:val="NormalWeb"/>
        <w:jc w:val="both"/>
      </w:pPr>
      <w:r>
        <w:t xml:space="preserve">Yoke, T. H., Lim, L. T., &amp; Kong, H. Y. (2024). Integrating mock business meetings into tertiary communication courses: A Malaysian perspective. </w:t>
      </w:r>
      <w:r>
        <w:rPr>
          <w:rStyle w:val="Emphasis"/>
        </w:rPr>
        <w:t>Asian Journal of Education and Training</w:t>
      </w:r>
      <w:r>
        <w:t xml:space="preserve">, </w:t>
      </w:r>
      <w:r>
        <w:rPr>
          <w:rStyle w:val="Emphasis"/>
        </w:rPr>
        <w:t>10</w:t>
      </w:r>
      <w:r>
        <w:t>(2), 110–118.</w:t>
      </w:r>
    </w:p>
    <w:p w:rsidR="00206A44" w:rsidRDefault="00206A44" w:rsidP="00206A44">
      <w:pPr>
        <w:pStyle w:val="NormalWeb"/>
        <w:jc w:val="both"/>
      </w:pPr>
      <w:proofErr w:type="spellStart"/>
      <w:r>
        <w:t>Zaremba</w:t>
      </w:r>
      <w:proofErr w:type="spellEnd"/>
      <w:r>
        <w:t xml:space="preserve">, A. J. (2006). </w:t>
      </w:r>
      <w:r>
        <w:rPr>
          <w:rStyle w:val="Emphasis"/>
        </w:rPr>
        <w:t>Speaking professionally: Influence, power, and responsibility in the workplace</w:t>
      </w:r>
      <w:r>
        <w:t>. Cengage Learning.</w:t>
      </w:r>
    </w:p>
    <w:p w:rsidR="00284576" w:rsidRPr="00E17725" w:rsidRDefault="00284576" w:rsidP="00206A44">
      <w:pPr>
        <w:spacing w:line="276" w:lineRule="auto"/>
        <w:jc w:val="both"/>
        <w:rPr>
          <w:rFonts w:ascii="Times New Roman" w:hAnsi="Times New Roman" w:cs="Times New Roman"/>
          <w:b/>
          <w:sz w:val="24"/>
        </w:rPr>
      </w:pPr>
    </w:p>
    <w:sectPr w:rsidR="00284576" w:rsidRPr="00E1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51D3"/>
    <w:multiLevelType w:val="multilevel"/>
    <w:tmpl w:val="7FD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47B81"/>
    <w:multiLevelType w:val="multilevel"/>
    <w:tmpl w:val="313648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24341"/>
    <w:multiLevelType w:val="hybridMultilevel"/>
    <w:tmpl w:val="026AF0C2"/>
    <w:lvl w:ilvl="0" w:tplc="C55298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50B6F"/>
    <w:multiLevelType w:val="hybridMultilevel"/>
    <w:tmpl w:val="0D1E9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43F4F"/>
    <w:multiLevelType w:val="multilevel"/>
    <w:tmpl w:val="FCF4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81F15"/>
    <w:multiLevelType w:val="multilevel"/>
    <w:tmpl w:val="40F6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DA"/>
    <w:rsid w:val="00180ABF"/>
    <w:rsid w:val="00206A44"/>
    <w:rsid w:val="00284576"/>
    <w:rsid w:val="0040678C"/>
    <w:rsid w:val="00543B87"/>
    <w:rsid w:val="0055555E"/>
    <w:rsid w:val="0062291C"/>
    <w:rsid w:val="00661824"/>
    <w:rsid w:val="007E1A4B"/>
    <w:rsid w:val="00833045"/>
    <w:rsid w:val="008D77A3"/>
    <w:rsid w:val="00936AA6"/>
    <w:rsid w:val="00963B78"/>
    <w:rsid w:val="00A13BDA"/>
    <w:rsid w:val="00A521FD"/>
    <w:rsid w:val="00C12DCD"/>
    <w:rsid w:val="00C72C3E"/>
    <w:rsid w:val="00E068A6"/>
    <w:rsid w:val="00E17725"/>
    <w:rsid w:val="00EB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E005"/>
  <w15:chartTrackingRefBased/>
  <w15:docId w15:val="{1CB03FCF-0A90-4E24-AD0A-2609DB9E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3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55E"/>
    <w:rPr>
      <w:b/>
      <w:bCs/>
    </w:rPr>
  </w:style>
  <w:style w:type="character" w:customStyle="1" w:styleId="Heading3Char">
    <w:name w:val="Heading 3 Char"/>
    <w:basedOn w:val="DefaultParagraphFont"/>
    <w:link w:val="Heading3"/>
    <w:uiPriority w:val="9"/>
    <w:rsid w:val="00963B78"/>
    <w:rPr>
      <w:rFonts w:ascii="Times New Roman" w:eastAsia="Times New Roman" w:hAnsi="Times New Roman" w:cs="Times New Roman"/>
      <w:b/>
      <w:bCs/>
      <w:sz w:val="27"/>
      <w:szCs w:val="27"/>
    </w:rPr>
  </w:style>
  <w:style w:type="paragraph" w:styleId="ListParagraph">
    <w:name w:val="List Paragraph"/>
    <w:basedOn w:val="Normal"/>
    <w:uiPriority w:val="34"/>
    <w:qFormat/>
    <w:rsid w:val="00963B78"/>
    <w:pPr>
      <w:ind w:left="720"/>
      <w:contextualSpacing/>
    </w:pPr>
  </w:style>
  <w:style w:type="character" w:styleId="Emphasis">
    <w:name w:val="Emphasis"/>
    <w:basedOn w:val="DefaultParagraphFont"/>
    <w:uiPriority w:val="20"/>
    <w:qFormat/>
    <w:rsid w:val="00206A44"/>
    <w:rPr>
      <w:i/>
      <w:iCs/>
    </w:rPr>
  </w:style>
  <w:style w:type="character" w:styleId="Hyperlink">
    <w:name w:val="Hyperlink"/>
    <w:basedOn w:val="DefaultParagraphFont"/>
    <w:uiPriority w:val="99"/>
    <w:unhideWhenUsed/>
    <w:rsid w:val="007E1A4B"/>
    <w:rPr>
      <w:color w:val="0563C1" w:themeColor="hyperlink"/>
      <w:u w:val="single"/>
    </w:rPr>
  </w:style>
  <w:style w:type="paragraph" w:customStyle="1" w:styleId="Default">
    <w:name w:val="Default"/>
    <w:rsid w:val="007E1A4B"/>
    <w:pPr>
      <w:autoSpaceDE w:val="0"/>
      <w:autoSpaceDN w:val="0"/>
      <w:adjustRightInd w:val="0"/>
      <w:spacing w:after="0" w:line="240" w:lineRule="auto"/>
    </w:pPr>
    <w:rPr>
      <w:rFonts w:ascii="Times New Roman" w:hAnsi="Times New Roman" w:cs="Times New Roman"/>
      <w:color w:val="000000"/>
      <w:sz w:val="24"/>
      <w:szCs w:val="24"/>
      <w:lang w:val="en-IN"/>
      <w14:ligatures w14:val="standardContextual"/>
    </w:rPr>
  </w:style>
  <w:style w:type="paragraph" w:styleId="NoSpacing">
    <w:name w:val="No Spacing"/>
    <w:uiPriority w:val="1"/>
    <w:qFormat/>
    <w:rsid w:val="007E1A4B"/>
    <w:pPr>
      <w:spacing w:after="0" w:line="240" w:lineRule="auto"/>
    </w:pPr>
    <w:rPr>
      <w:kern w:val="2"/>
      <w:lang w:val="en-IN"/>
      <w14:ligatures w14:val="standardContextual"/>
    </w:rPr>
  </w:style>
  <w:style w:type="character" w:customStyle="1" w:styleId="AffiliationCharChar">
    <w:name w:val="Affiliation Char Char"/>
    <w:link w:val="Affiliation"/>
    <w:rsid w:val="007E1A4B"/>
    <w:rPr>
      <w:sz w:val="16"/>
      <w:szCs w:val="16"/>
    </w:rPr>
  </w:style>
  <w:style w:type="paragraph" w:customStyle="1" w:styleId="Affiliation">
    <w:name w:val="Affiliation"/>
    <w:basedOn w:val="Normal"/>
    <w:link w:val="AffiliationCharChar"/>
    <w:rsid w:val="007E1A4B"/>
    <w:pPr>
      <w:spacing w:before="120" w:after="360" w:line="240" w:lineRule="auto"/>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131">
      <w:bodyDiv w:val="1"/>
      <w:marLeft w:val="0"/>
      <w:marRight w:val="0"/>
      <w:marTop w:val="0"/>
      <w:marBottom w:val="0"/>
      <w:divBdr>
        <w:top w:val="none" w:sz="0" w:space="0" w:color="auto"/>
        <w:left w:val="none" w:sz="0" w:space="0" w:color="auto"/>
        <w:bottom w:val="none" w:sz="0" w:space="0" w:color="auto"/>
        <w:right w:val="none" w:sz="0" w:space="0" w:color="auto"/>
      </w:divBdr>
    </w:div>
    <w:div w:id="98380953">
      <w:bodyDiv w:val="1"/>
      <w:marLeft w:val="0"/>
      <w:marRight w:val="0"/>
      <w:marTop w:val="0"/>
      <w:marBottom w:val="0"/>
      <w:divBdr>
        <w:top w:val="none" w:sz="0" w:space="0" w:color="auto"/>
        <w:left w:val="none" w:sz="0" w:space="0" w:color="auto"/>
        <w:bottom w:val="none" w:sz="0" w:space="0" w:color="auto"/>
        <w:right w:val="none" w:sz="0" w:space="0" w:color="auto"/>
      </w:divBdr>
    </w:div>
    <w:div w:id="326592318">
      <w:bodyDiv w:val="1"/>
      <w:marLeft w:val="0"/>
      <w:marRight w:val="0"/>
      <w:marTop w:val="0"/>
      <w:marBottom w:val="0"/>
      <w:divBdr>
        <w:top w:val="none" w:sz="0" w:space="0" w:color="auto"/>
        <w:left w:val="none" w:sz="0" w:space="0" w:color="auto"/>
        <w:bottom w:val="none" w:sz="0" w:space="0" w:color="auto"/>
        <w:right w:val="none" w:sz="0" w:space="0" w:color="auto"/>
      </w:divBdr>
      <w:divsChild>
        <w:div w:id="1660382910">
          <w:marLeft w:val="0"/>
          <w:marRight w:val="0"/>
          <w:marTop w:val="0"/>
          <w:marBottom w:val="0"/>
          <w:divBdr>
            <w:top w:val="none" w:sz="0" w:space="0" w:color="auto"/>
            <w:left w:val="none" w:sz="0" w:space="0" w:color="auto"/>
            <w:bottom w:val="none" w:sz="0" w:space="0" w:color="auto"/>
            <w:right w:val="none" w:sz="0" w:space="0" w:color="auto"/>
          </w:divBdr>
          <w:divsChild>
            <w:div w:id="291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709">
      <w:bodyDiv w:val="1"/>
      <w:marLeft w:val="0"/>
      <w:marRight w:val="0"/>
      <w:marTop w:val="0"/>
      <w:marBottom w:val="0"/>
      <w:divBdr>
        <w:top w:val="none" w:sz="0" w:space="0" w:color="auto"/>
        <w:left w:val="none" w:sz="0" w:space="0" w:color="auto"/>
        <w:bottom w:val="none" w:sz="0" w:space="0" w:color="auto"/>
        <w:right w:val="none" w:sz="0" w:space="0" w:color="auto"/>
      </w:divBdr>
    </w:div>
    <w:div w:id="448357684">
      <w:bodyDiv w:val="1"/>
      <w:marLeft w:val="0"/>
      <w:marRight w:val="0"/>
      <w:marTop w:val="0"/>
      <w:marBottom w:val="0"/>
      <w:divBdr>
        <w:top w:val="none" w:sz="0" w:space="0" w:color="auto"/>
        <w:left w:val="none" w:sz="0" w:space="0" w:color="auto"/>
        <w:bottom w:val="none" w:sz="0" w:space="0" w:color="auto"/>
        <w:right w:val="none" w:sz="0" w:space="0" w:color="auto"/>
      </w:divBdr>
    </w:div>
    <w:div w:id="657611315">
      <w:bodyDiv w:val="1"/>
      <w:marLeft w:val="0"/>
      <w:marRight w:val="0"/>
      <w:marTop w:val="0"/>
      <w:marBottom w:val="0"/>
      <w:divBdr>
        <w:top w:val="none" w:sz="0" w:space="0" w:color="auto"/>
        <w:left w:val="none" w:sz="0" w:space="0" w:color="auto"/>
        <w:bottom w:val="none" w:sz="0" w:space="0" w:color="auto"/>
        <w:right w:val="none" w:sz="0" w:space="0" w:color="auto"/>
      </w:divBdr>
    </w:div>
    <w:div w:id="809321471">
      <w:bodyDiv w:val="1"/>
      <w:marLeft w:val="0"/>
      <w:marRight w:val="0"/>
      <w:marTop w:val="0"/>
      <w:marBottom w:val="0"/>
      <w:divBdr>
        <w:top w:val="none" w:sz="0" w:space="0" w:color="auto"/>
        <w:left w:val="none" w:sz="0" w:space="0" w:color="auto"/>
        <w:bottom w:val="none" w:sz="0" w:space="0" w:color="auto"/>
        <w:right w:val="none" w:sz="0" w:space="0" w:color="auto"/>
      </w:divBdr>
    </w:div>
    <w:div w:id="847214794">
      <w:bodyDiv w:val="1"/>
      <w:marLeft w:val="0"/>
      <w:marRight w:val="0"/>
      <w:marTop w:val="0"/>
      <w:marBottom w:val="0"/>
      <w:divBdr>
        <w:top w:val="none" w:sz="0" w:space="0" w:color="auto"/>
        <w:left w:val="none" w:sz="0" w:space="0" w:color="auto"/>
        <w:bottom w:val="none" w:sz="0" w:space="0" w:color="auto"/>
        <w:right w:val="none" w:sz="0" w:space="0" w:color="auto"/>
      </w:divBdr>
    </w:div>
    <w:div w:id="963003461">
      <w:bodyDiv w:val="1"/>
      <w:marLeft w:val="0"/>
      <w:marRight w:val="0"/>
      <w:marTop w:val="0"/>
      <w:marBottom w:val="0"/>
      <w:divBdr>
        <w:top w:val="none" w:sz="0" w:space="0" w:color="auto"/>
        <w:left w:val="none" w:sz="0" w:space="0" w:color="auto"/>
        <w:bottom w:val="none" w:sz="0" w:space="0" w:color="auto"/>
        <w:right w:val="none" w:sz="0" w:space="0" w:color="auto"/>
      </w:divBdr>
    </w:div>
    <w:div w:id="1007558340">
      <w:bodyDiv w:val="1"/>
      <w:marLeft w:val="0"/>
      <w:marRight w:val="0"/>
      <w:marTop w:val="0"/>
      <w:marBottom w:val="0"/>
      <w:divBdr>
        <w:top w:val="none" w:sz="0" w:space="0" w:color="auto"/>
        <w:left w:val="none" w:sz="0" w:space="0" w:color="auto"/>
        <w:bottom w:val="none" w:sz="0" w:space="0" w:color="auto"/>
        <w:right w:val="none" w:sz="0" w:space="0" w:color="auto"/>
      </w:divBdr>
    </w:div>
    <w:div w:id="1309943533">
      <w:bodyDiv w:val="1"/>
      <w:marLeft w:val="0"/>
      <w:marRight w:val="0"/>
      <w:marTop w:val="0"/>
      <w:marBottom w:val="0"/>
      <w:divBdr>
        <w:top w:val="none" w:sz="0" w:space="0" w:color="auto"/>
        <w:left w:val="none" w:sz="0" w:space="0" w:color="auto"/>
        <w:bottom w:val="none" w:sz="0" w:space="0" w:color="auto"/>
        <w:right w:val="none" w:sz="0" w:space="0" w:color="auto"/>
      </w:divBdr>
    </w:div>
    <w:div w:id="1323965804">
      <w:bodyDiv w:val="1"/>
      <w:marLeft w:val="0"/>
      <w:marRight w:val="0"/>
      <w:marTop w:val="0"/>
      <w:marBottom w:val="0"/>
      <w:divBdr>
        <w:top w:val="none" w:sz="0" w:space="0" w:color="auto"/>
        <w:left w:val="none" w:sz="0" w:space="0" w:color="auto"/>
        <w:bottom w:val="none" w:sz="0" w:space="0" w:color="auto"/>
        <w:right w:val="none" w:sz="0" w:space="0" w:color="auto"/>
      </w:divBdr>
    </w:div>
    <w:div w:id="1329213312">
      <w:bodyDiv w:val="1"/>
      <w:marLeft w:val="0"/>
      <w:marRight w:val="0"/>
      <w:marTop w:val="0"/>
      <w:marBottom w:val="0"/>
      <w:divBdr>
        <w:top w:val="none" w:sz="0" w:space="0" w:color="auto"/>
        <w:left w:val="none" w:sz="0" w:space="0" w:color="auto"/>
        <w:bottom w:val="none" w:sz="0" w:space="0" w:color="auto"/>
        <w:right w:val="none" w:sz="0" w:space="0" w:color="auto"/>
      </w:divBdr>
    </w:div>
    <w:div w:id="1490556233">
      <w:bodyDiv w:val="1"/>
      <w:marLeft w:val="0"/>
      <w:marRight w:val="0"/>
      <w:marTop w:val="0"/>
      <w:marBottom w:val="0"/>
      <w:divBdr>
        <w:top w:val="none" w:sz="0" w:space="0" w:color="auto"/>
        <w:left w:val="none" w:sz="0" w:space="0" w:color="auto"/>
        <w:bottom w:val="none" w:sz="0" w:space="0" w:color="auto"/>
        <w:right w:val="none" w:sz="0" w:space="0" w:color="auto"/>
      </w:divBdr>
    </w:div>
    <w:div w:id="1556620529">
      <w:bodyDiv w:val="1"/>
      <w:marLeft w:val="0"/>
      <w:marRight w:val="0"/>
      <w:marTop w:val="0"/>
      <w:marBottom w:val="0"/>
      <w:divBdr>
        <w:top w:val="none" w:sz="0" w:space="0" w:color="auto"/>
        <w:left w:val="none" w:sz="0" w:space="0" w:color="auto"/>
        <w:bottom w:val="none" w:sz="0" w:space="0" w:color="auto"/>
        <w:right w:val="none" w:sz="0" w:space="0" w:color="auto"/>
      </w:divBdr>
    </w:div>
    <w:div w:id="1639535633">
      <w:bodyDiv w:val="1"/>
      <w:marLeft w:val="0"/>
      <w:marRight w:val="0"/>
      <w:marTop w:val="0"/>
      <w:marBottom w:val="0"/>
      <w:divBdr>
        <w:top w:val="none" w:sz="0" w:space="0" w:color="auto"/>
        <w:left w:val="none" w:sz="0" w:space="0" w:color="auto"/>
        <w:bottom w:val="none" w:sz="0" w:space="0" w:color="auto"/>
        <w:right w:val="none" w:sz="0" w:space="0" w:color="auto"/>
      </w:divBdr>
    </w:div>
    <w:div w:id="21329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shinde111@gmail.com" TargetMode="External"/><Relationship Id="rId3" Type="http://schemas.openxmlformats.org/officeDocument/2006/relationships/settings" Target="settings.xml"/><Relationship Id="rId7" Type="http://schemas.openxmlformats.org/officeDocument/2006/relationships/hyperlink" Target="mailto:sunandagpat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9767-5615" TargetMode="External"/><Relationship Id="rId11" Type="http://schemas.openxmlformats.org/officeDocument/2006/relationships/theme" Target="theme/theme1.xml"/><Relationship Id="rId5" Type="http://schemas.openxmlformats.org/officeDocument/2006/relationships/hyperlink" Target="https://orcid.org/0000-0003-3078-08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4940</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11</cp:revision>
  <dcterms:created xsi:type="dcterms:W3CDTF">2025-07-31T10:47:00Z</dcterms:created>
  <dcterms:modified xsi:type="dcterms:W3CDTF">2025-08-04T09:30:00Z</dcterms:modified>
</cp:coreProperties>
</file>